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F2" w:rsidRPr="00FC17F9" w:rsidRDefault="00F342F2" w:rsidP="009A7976">
      <w:pPr>
        <w:outlineLvl w:val="0"/>
        <w:rPr>
          <w:b/>
          <w:bCs/>
          <w:caps/>
        </w:rPr>
      </w:pPr>
      <w:r w:rsidRPr="00FC17F9">
        <w:rPr>
          <w:b/>
          <w:bCs/>
          <w:caps/>
        </w:rPr>
        <w:t>Občina Izola – Comune di Isola</w:t>
      </w:r>
    </w:p>
    <w:p w:rsidR="00F342F2" w:rsidRPr="00FC17F9" w:rsidRDefault="00F342F2" w:rsidP="009A7976">
      <w:pPr>
        <w:outlineLvl w:val="0"/>
        <w:rPr>
          <w:b/>
          <w:bCs/>
          <w:caps/>
        </w:rPr>
      </w:pPr>
      <w:r w:rsidRPr="00FC17F9">
        <w:rPr>
          <w:b/>
          <w:bCs/>
          <w:caps/>
        </w:rPr>
        <w:t>župan</w:t>
      </w:r>
    </w:p>
    <w:p w:rsidR="00F342F2" w:rsidRPr="00FC17F9" w:rsidRDefault="00F342F2" w:rsidP="009A7976">
      <w:pPr>
        <w:tabs>
          <w:tab w:val="left" w:pos="832"/>
        </w:tabs>
        <w:autoSpaceDE w:val="0"/>
        <w:autoSpaceDN w:val="0"/>
        <w:adjustRightInd w:val="0"/>
        <w:spacing w:line="240" w:lineRule="atLeast"/>
        <w:rPr>
          <w:b/>
          <w:bCs/>
          <w:caps/>
        </w:rPr>
      </w:pPr>
    </w:p>
    <w:p w:rsidR="00F342F2" w:rsidRPr="00FC17F9" w:rsidRDefault="00F342F2" w:rsidP="009A7976">
      <w:pPr>
        <w:tabs>
          <w:tab w:val="left" w:pos="832"/>
        </w:tabs>
        <w:autoSpaceDE w:val="0"/>
        <w:autoSpaceDN w:val="0"/>
        <w:adjustRightInd w:val="0"/>
        <w:spacing w:line="240" w:lineRule="atLeast"/>
      </w:pPr>
      <w:r w:rsidRPr="00FC17F9">
        <w:t xml:space="preserve">Številka:  </w:t>
      </w:r>
      <w:r>
        <w:t>3505-3/2013</w:t>
      </w:r>
    </w:p>
    <w:p w:rsidR="00F342F2" w:rsidRPr="00FC17F9" w:rsidRDefault="00F342F2" w:rsidP="009A7976">
      <w:pPr>
        <w:tabs>
          <w:tab w:val="left" w:pos="832"/>
        </w:tabs>
        <w:autoSpaceDE w:val="0"/>
        <w:autoSpaceDN w:val="0"/>
        <w:adjustRightInd w:val="0"/>
        <w:spacing w:line="240" w:lineRule="atLeast"/>
      </w:pPr>
      <w:r w:rsidRPr="00FC17F9">
        <w:t xml:space="preserve">Datum:    </w:t>
      </w:r>
      <w:r>
        <w:t xml:space="preserve"> 30.1.2013</w:t>
      </w:r>
    </w:p>
    <w:p w:rsidR="00F342F2" w:rsidRPr="00FC17F9" w:rsidRDefault="00F342F2" w:rsidP="009A7976">
      <w:pPr>
        <w:tabs>
          <w:tab w:val="left" w:pos="832"/>
        </w:tabs>
        <w:autoSpaceDE w:val="0"/>
        <w:autoSpaceDN w:val="0"/>
        <w:adjustRightInd w:val="0"/>
        <w:spacing w:line="240" w:lineRule="atLeast"/>
        <w:rPr>
          <w:shd w:val="clear" w:color="auto" w:fill="CCFFFF"/>
        </w:rPr>
      </w:pPr>
    </w:p>
    <w:p w:rsidR="00F342F2" w:rsidRPr="00FC17F9" w:rsidRDefault="00F342F2" w:rsidP="009A7976">
      <w:pPr>
        <w:tabs>
          <w:tab w:val="left" w:pos="832"/>
        </w:tabs>
        <w:autoSpaceDE w:val="0"/>
        <w:autoSpaceDN w:val="0"/>
        <w:adjustRightInd w:val="0"/>
        <w:spacing w:line="240" w:lineRule="atLeast"/>
        <w:rPr>
          <w:shd w:val="clear" w:color="auto" w:fill="CCFFFF"/>
        </w:rPr>
      </w:pPr>
    </w:p>
    <w:p w:rsidR="00F342F2" w:rsidRPr="00FC17F9" w:rsidRDefault="00F342F2" w:rsidP="009A7976">
      <w:pPr>
        <w:jc w:val="both"/>
      </w:pPr>
      <w:r w:rsidRPr="00FC17F9">
        <w:t xml:space="preserve">Na podlagi 55. člena in sedmega odstavka 96. člena Zakona o prostorskem načrtovanju </w:t>
      </w:r>
      <w:r w:rsidRPr="00FC17F9">
        <w:rPr>
          <w:color w:val="000000"/>
        </w:rPr>
        <w:t>(</w:t>
      </w:r>
      <w:r w:rsidRPr="00FC17F9">
        <w:t xml:space="preserve">ZPNačrt – Uradni list RS, št. </w:t>
      </w:r>
      <w:hyperlink r:id="rId7" w:tgtFrame="_blank" w:history="1">
        <w:r w:rsidRPr="00FC17F9">
          <w:t>33/2007</w:t>
        </w:r>
      </w:hyperlink>
      <w:r w:rsidRPr="00FC17F9">
        <w:t xml:space="preserve">, </w:t>
      </w:r>
      <w:hyperlink r:id="rId8" w:tgtFrame="_blank" w:history="1">
        <w:r w:rsidRPr="00FC17F9">
          <w:t>70/2008</w:t>
        </w:r>
      </w:hyperlink>
      <w:r w:rsidRPr="00FC17F9">
        <w:t xml:space="preserve">-ZVO-1B, </w:t>
      </w:r>
      <w:hyperlink r:id="rId9" w:tgtFrame="_blank" w:history="1">
        <w:r w:rsidRPr="00FC17F9">
          <w:t>108/2009</w:t>
        </w:r>
      </w:hyperlink>
      <w:r w:rsidRPr="00FC17F9">
        <w:t xml:space="preserve">, </w:t>
      </w:r>
      <w:hyperlink r:id="rId10" w:tgtFrame="_blank" w:history="1">
        <w:r w:rsidRPr="00FC17F9">
          <w:t>80/2010</w:t>
        </w:r>
      </w:hyperlink>
      <w:r w:rsidRPr="00FC17F9">
        <w:t>-ZUPUDPP (</w:t>
      </w:r>
      <w:hyperlink r:id="rId11" w:tgtFrame="_blank" w:history="1">
        <w:r w:rsidRPr="00FC17F9">
          <w:t>106/2010</w:t>
        </w:r>
      </w:hyperlink>
      <w:r w:rsidRPr="00FC17F9">
        <w:t xml:space="preserve"> popr.), </w:t>
      </w:r>
      <w:hyperlink r:id="rId12" w:tgtFrame="_blank" w:history="1">
        <w:r w:rsidRPr="00FC17F9">
          <w:t>43/2011</w:t>
        </w:r>
      </w:hyperlink>
      <w:r w:rsidRPr="00FC17F9">
        <w:t>-ZKZ-C, 57/2012, 57/2012-ZUPUDPP-A</w:t>
      </w:r>
      <w:r w:rsidRPr="00FC17F9">
        <w:rPr>
          <w:color w:val="000000"/>
        </w:rPr>
        <w:t xml:space="preserve">) </w:t>
      </w:r>
      <w:r w:rsidRPr="00FC17F9">
        <w:t>ter 56. člena Statuta občine Izola (Ur.</w:t>
      </w:r>
      <w:r>
        <w:t xml:space="preserve"> objave občine Izola, št. 15/99 in</w:t>
      </w:r>
      <w:r w:rsidRPr="00FC17F9">
        <w:t xml:space="preserve"> </w:t>
      </w:r>
      <w:r>
        <w:t>17/12</w:t>
      </w:r>
      <w:r w:rsidRPr="00FC17F9">
        <w:t xml:space="preserve">) je Župan Občine Izola sprejel naslednji </w:t>
      </w:r>
    </w:p>
    <w:p w:rsidR="00F342F2" w:rsidRPr="00FC17F9" w:rsidRDefault="00F342F2" w:rsidP="009A7976">
      <w:pPr>
        <w:jc w:val="both"/>
      </w:pPr>
    </w:p>
    <w:p w:rsidR="00F342F2" w:rsidRPr="00FC17F9" w:rsidRDefault="00F342F2" w:rsidP="009A7976">
      <w:pPr>
        <w:jc w:val="center"/>
        <w:rPr>
          <w:b/>
          <w:bCs/>
        </w:rPr>
      </w:pPr>
      <w:r w:rsidRPr="00FC17F9">
        <w:rPr>
          <w:b/>
          <w:bCs/>
        </w:rPr>
        <w:t xml:space="preserve">SKLEP </w:t>
      </w:r>
    </w:p>
    <w:p w:rsidR="00F342F2" w:rsidRPr="00FC17F9" w:rsidRDefault="00F342F2" w:rsidP="009A7976">
      <w:pPr>
        <w:jc w:val="center"/>
        <w:rPr>
          <w:b/>
          <w:bCs/>
        </w:rPr>
      </w:pPr>
      <w:r w:rsidRPr="00FC17F9">
        <w:rPr>
          <w:b/>
          <w:bCs/>
        </w:rPr>
        <w:t xml:space="preserve">o pripravi občinskega podrobnega prostorskega načrta </w:t>
      </w:r>
    </w:p>
    <w:p w:rsidR="00F342F2" w:rsidRPr="00FC17F9" w:rsidRDefault="00F342F2" w:rsidP="009A7976">
      <w:pPr>
        <w:jc w:val="center"/>
        <w:rPr>
          <w:b/>
          <w:bCs/>
        </w:rPr>
      </w:pPr>
      <w:r>
        <w:rPr>
          <w:b/>
          <w:bCs/>
        </w:rPr>
        <w:t xml:space="preserve">za </w:t>
      </w:r>
      <w:r w:rsidRPr="00FC17F9">
        <w:rPr>
          <w:b/>
          <w:bCs/>
        </w:rPr>
        <w:t xml:space="preserve">notranje ureditveno območje IPA 3 (skrajšano: Sklep o pripravi OPPN IPA3) </w:t>
      </w:r>
    </w:p>
    <w:p w:rsidR="00F342F2" w:rsidRPr="00FC17F9" w:rsidRDefault="00F342F2" w:rsidP="009A7976">
      <w:pPr>
        <w:pStyle w:val="Heading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C17F9">
        <w:rPr>
          <w:rFonts w:ascii="Times New Roman" w:hAnsi="Times New Roman" w:cs="Times New Roman"/>
          <w:sz w:val="24"/>
          <w:szCs w:val="24"/>
        </w:rPr>
        <w:t xml:space="preserve">      Uvod</w:t>
      </w:r>
    </w:p>
    <w:p w:rsidR="00F342F2" w:rsidRDefault="00F342F2" w:rsidP="00FB616C">
      <w:pPr>
        <w:numPr>
          <w:ilvl w:val="1"/>
          <w:numId w:val="1"/>
        </w:numPr>
        <w:jc w:val="both"/>
      </w:pPr>
      <w:r w:rsidRPr="00FC17F9">
        <w:t>S tem sklepom o pripravi občinskega podrobnega prostorskega načrta se določajo aktivnosti in postopki priprave, izdelave in sprejemanja občinskega podrobnega prostorskega načrta za notranje ureditveno območje IP</w:t>
      </w:r>
      <w:r>
        <w:t>A 3 (v nadaljevanju OPPN IPA 3).</w:t>
      </w:r>
    </w:p>
    <w:p w:rsidR="00F342F2" w:rsidRDefault="00F342F2" w:rsidP="00BC3CFA">
      <w:pPr>
        <w:ind w:left="170"/>
        <w:jc w:val="both"/>
      </w:pPr>
    </w:p>
    <w:p w:rsidR="00F342F2" w:rsidRPr="00FB616C" w:rsidRDefault="00F342F2" w:rsidP="00BC3CFA">
      <w:pPr>
        <w:numPr>
          <w:ilvl w:val="1"/>
          <w:numId w:val="1"/>
        </w:numPr>
        <w:shd w:val="clear" w:color="auto" w:fill="FFFFFF"/>
        <w:jc w:val="both"/>
      </w:pPr>
      <w:r w:rsidRPr="00FB616C">
        <w:t>Obravnavano notranje ureditveno območje IPA 3, leži v planski celoti T 1/1 Marina Izola.</w:t>
      </w:r>
      <w:r>
        <w:t xml:space="preserve"> </w:t>
      </w:r>
      <w:r w:rsidRPr="00FB616C">
        <w:t xml:space="preserve">Prostorske sestavine planskih aktov občine, ki obravnavajo območje so zajete v naslednjih dokumentih: </w:t>
      </w:r>
    </w:p>
    <w:p w:rsidR="00F342F2" w:rsidRPr="00FB616C" w:rsidRDefault="00F342F2" w:rsidP="00BC3CF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jc w:val="both"/>
      </w:pPr>
      <w:r w:rsidRPr="00FB616C">
        <w:t xml:space="preserve">Dolgoročni družbeni plan občine Izola za obdobje 1986 - 2000 (Ur. objave št. 5/89 in 11/89, Ur.list št. 112/04), </w:t>
      </w:r>
    </w:p>
    <w:p w:rsidR="00F342F2" w:rsidRPr="00FB616C" w:rsidRDefault="00F342F2" w:rsidP="00BC3CF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jc w:val="both"/>
      </w:pPr>
      <w:r w:rsidRPr="00FB616C">
        <w:t>Srednjeročni družbeni plan občine Izola za obdobje 1986 - 1990 (Ur.objave, št.</w:t>
      </w:r>
      <w:r>
        <w:t xml:space="preserve"> </w:t>
      </w:r>
      <w:r w:rsidRPr="00FB616C">
        <w:t>19/90 in 22/90, Ur.list št. 112/04)</w:t>
      </w:r>
      <w:r>
        <w:t>,</w:t>
      </w:r>
    </w:p>
    <w:p w:rsidR="00F342F2" w:rsidRPr="00FB616C" w:rsidRDefault="00F342F2" w:rsidP="00BC3CF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jc w:val="both"/>
      </w:pPr>
      <w:r w:rsidRPr="00FB616C">
        <w:t>Spremembe in dopolnitve prostorskih sestavin dolgoročnega in družbenega plana obč</w:t>
      </w:r>
      <w:r>
        <w:t>ine Izola za obdobje 1986-1990-</w:t>
      </w:r>
      <w:r w:rsidRPr="00FB616C">
        <w:t>2000 (Ur. objave občine Izola, št. 13/95, 14/98, 1/00, 15/00,</w:t>
      </w:r>
      <w:r>
        <w:t xml:space="preserve"> </w:t>
      </w:r>
      <w:r w:rsidRPr="00FB616C">
        <w:t xml:space="preserve">18/03, 18/04, 19/04 – prevod, Ur.list št. 112/04). </w:t>
      </w:r>
    </w:p>
    <w:p w:rsidR="00F342F2" w:rsidRDefault="00F342F2" w:rsidP="00BC3CFA">
      <w:pPr>
        <w:shd w:val="clear" w:color="auto" w:fill="FFFFFF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F342F2" w:rsidRPr="00FB616C" w:rsidRDefault="00F342F2" w:rsidP="00BC3CFA">
      <w:pPr>
        <w:numPr>
          <w:ilvl w:val="1"/>
          <w:numId w:val="1"/>
        </w:numPr>
        <w:shd w:val="clear" w:color="auto" w:fill="FFFFFF"/>
        <w:jc w:val="both"/>
      </w:pPr>
      <w:r w:rsidRPr="00FB616C">
        <w:t>Leta 1990 je bil sprejet Odlok o zazidalnem načrtu Marina (Uradne objave občin Ilirska Bistrica, Izola, Koper, Piran, Postojna in Sežana, PN, št. 4/90, Odločba US, Ur. list RS št. 38/92, Odločba US, Ur. list RS 17/99, Uradne objave občine Izola št.</w:t>
      </w:r>
      <w:r>
        <w:t xml:space="preserve"> </w:t>
      </w:r>
      <w:r w:rsidRPr="00FB616C">
        <w:t xml:space="preserve">5/99, 13/99, 20/04, 17/06), ki se je v obravnavanem območju izvajal v omejenem obsegu. </w:t>
      </w:r>
    </w:p>
    <w:p w:rsidR="00F342F2" w:rsidRDefault="00F342F2" w:rsidP="00BC3CFA">
      <w:pPr>
        <w:shd w:val="clear" w:color="auto" w:fill="FFFFFF"/>
        <w:ind w:left="170"/>
        <w:jc w:val="both"/>
      </w:pPr>
    </w:p>
    <w:p w:rsidR="00F342F2" w:rsidRPr="00FC17F9" w:rsidRDefault="00F342F2" w:rsidP="00BC3CFA">
      <w:pPr>
        <w:numPr>
          <w:ilvl w:val="1"/>
          <w:numId w:val="1"/>
        </w:numPr>
        <w:shd w:val="clear" w:color="auto" w:fill="FFFFFF"/>
        <w:jc w:val="both"/>
      </w:pPr>
      <w:r w:rsidRPr="00FB616C">
        <w:t xml:space="preserve">Po določilih Sprememb in dopolnitev prostorskih sestavin dolgoročnega in družbenega plana občine Izola za obdobje 1986-1990-2000 (območje planske celote T 1/1 MARINA Izola, 2004; Uradne objave občine Izola 18/2004 in 19/2004) se območje te planske celote deli na posamezne prostorske celote, za katere je predvideno, da se urejajo s posameznimi izvedbenimi prostorskimi akti - IPA. Glede na določila ZPNačrt, so to </w:t>
      </w:r>
      <w:r>
        <w:t xml:space="preserve">občinski </w:t>
      </w:r>
      <w:r w:rsidRPr="00FB616C">
        <w:t>podrobni prostorski načrti</w:t>
      </w:r>
      <w:r>
        <w:t xml:space="preserve">  - OPPN.</w:t>
      </w:r>
    </w:p>
    <w:p w:rsidR="00F342F2" w:rsidRDefault="00F342F2" w:rsidP="009A7976">
      <w:pPr>
        <w:numPr>
          <w:ilvl w:val="1"/>
          <w:numId w:val="1"/>
        </w:numPr>
        <w:spacing w:before="120"/>
        <w:jc w:val="both"/>
      </w:pPr>
      <w:r w:rsidRPr="00FC17F9">
        <w:t>Izrazoslovje, vsebina in po</w:t>
      </w:r>
      <w:r>
        <w:t>stopki se prilagodijo veljavnim</w:t>
      </w:r>
      <w:r w:rsidRPr="00FC17F9">
        <w:t xml:space="preserve"> predpisom iz resornega  področja. </w:t>
      </w:r>
    </w:p>
    <w:p w:rsidR="00F342F2" w:rsidRDefault="00F342F2" w:rsidP="00C96531">
      <w:pPr>
        <w:spacing w:before="120"/>
        <w:jc w:val="both"/>
      </w:pPr>
    </w:p>
    <w:p w:rsidR="00F342F2" w:rsidRPr="00FC17F9" w:rsidRDefault="00F342F2" w:rsidP="00C96531">
      <w:pPr>
        <w:spacing w:before="120"/>
        <w:jc w:val="both"/>
      </w:pPr>
    </w:p>
    <w:p w:rsidR="00F342F2" w:rsidRPr="004406B0" w:rsidRDefault="00F342F2" w:rsidP="004406B0">
      <w:pPr>
        <w:pStyle w:val="Heading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7F9">
        <w:t xml:space="preserve">       </w:t>
      </w:r>
      <w:r w:rsidRPr="004406B0">
        <w:rPr>
          <w:rFonts w:ascii="Times New Roman" w:hAnsi="Times New Roman" w:cs="Times New Roman"/>
          <w:sz w:val="24"/>
          <w:szCs w:val="24"/>
        </w:rPr>
        <w:t xml:space="preserve">Ocena stanja in  razlogi za pripravo OPPN  </w:t>
      </w:r>
    </w:p>
    <w:p w:rsidR="00F342F2" w:rsidRPr="00FC17F9" w:rsidRDefault="00F342F2" w:rsidP="001C7767">
      <w:pPr>
        <w:numPr>
          <w:ilvl w:val="0"/>
          <w:numId w:val="2"/>
        </w:numPr>
        <w:pBdr>
          <w:top w:val="single" w:sz="4" w:space="1" w:color="auto"/>
        </w:pBdr>
        <w:tabs>
          <w:tab w:val="left" w:pos="709"/>
        </w:tabs>
        <w:jc w:val="both"/>
      </w:pPr>
      <w:r>
        <w:t xml:space="preserve">Razlog za pripravo OPPN je razglasitev lokacije škvera med današnjo Srednjo gostinsko in turistično šolo ter izolsko marino za nepremično kulturno memorialno dediščino. </w:t>
      </w:r>
    </w:p>
    <w:p w:rsidR="00F342F2" w:rsidRDefault="00F342F2" w:rsidP="001C7767">
      <w:pPr>
        <w:numPr>
          <w:ilvl w:val="0"/>
          <w:numId w:val="2"/>
        </w:numPr>
        <w:pBdr>
          <w:top w:val="single" w:sz="4" w:space="1" w:color="auto"/>
        </w:pBdr>
        <w:tabs>
          <w:tab w:val="left" w:pos="709"/>
        </w:tabs>
        <w:jc w:val="both"/>
      </w:pPr>
      <w:r>
        <w:t>Veljavni prostorski akti s svojimi določili ne omogočajo ureditve lokacije škvera kot lokacije nekdanje delavnice, z zgodovinsko in turistično noto. Glede na novo dejstvo vpisa lokacije škvera v register kulturne dediščine, ter glede na potrebo po kompleksni ureditvi območja IPA 3 glede na nove razmere, se prične s postopkom sprejema OPPN za to prostorsko</w:t>
      </w:r>
      <w:r w:rsidRPr="00FC17F9">
        <w:t xml:space="preserve"> </w:t>
      </w:r>
      <w:r>
        <w:t xml:space="preserve">celoto. </w:t>
      </w:r>
      <w:r w:rsidRPr="00FC17F9">
        <w:t xml:space="preserve">   </w:t>
      </w:r>
    </w:p>
    <w:p w:rsidR="00F342F2" w:rsidRDefault="00F342F2" w:rsidP="00FB616C">
      <w:pPr>
        <w:numPr>
          <w:ilvl w:val="0"/>
          <w:numId w:val="2"/>
        </w:numPr>
        <w:pBdr>
          <w:top w:val="single" w:sz="4" w:space="1" w:color="auto"/>
        </w:pBdr>
        <w:tabs>
          <w:tab w:val="left" w:pos="709"/>
        </w:tabs>
        <w:jc w:val="both"/>
      </w:pPr>
      <w:r w:rsidRPr="00FC17F9">
        <w:t xml:space="preserve">       Na podlagi strokovnih podlag in pogojev nosilcev urejanja prostora se bo območje  definiralo v prostorsko in funkcionalno zaključeno prostorsko celoto, usklajeno s  sosednjimi območji in mestom.</w:t>
      </w:r>
    </w:p>
    <w:p w:rsidR="00F342F2" w:rsidRPr="00FC17F9" w:rsidRDefault="00F342F2" w:rsidP="00FB616C">
      <w:pPr>
        <w:numPr>
          <w:ilvl w:val="0"/>
          <w:numId w:val="2"/>
        </w:numPr>
        <w:pBdr>
          <w:top w:val="single" w:sz="4" w:space="1" w:color="auto"/>
        </w:pBdr>
        <w:tabs>
          <w:tab w:val="left" w:pos="709"/>
        </w:tabs>
        <w:jc w:val="both"/>
      </w:pPr>
      <w:r w:rsidRPr="00FC17F9">
        <w:t>Pri izdelavi OPPN se upoštevajo danosti in omejitve obravnavanega prostora, javne korist in zasebni interes, v skladu s temeljnimi cilji urejanja prostora, trajnostnega razvoja in načelom prevlade javnega interesa.</w:t>
      </w:r>
    </w:p>
    <w:p w:rsidR="00F342F2" w:rsidRPr="00FC17F9" w:rsidRDefault="00F342F2" w:rsidP="009A7976">
      <w:pPr>
        <w:pStyle w:val="Heading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C17F9">
        <w:rPr>
          <w:rFonts w:ascii="Times New Roman" w:hAnsi="Times New Roman" w:cs="Times New Roman"/>
          <w:sz w:val="24"/>
          <w:szCs w:val="24"/>
        </w:rPr>
        <w:t xml:space="preserve">       Način pridobitve strokovnih rešitev</w:t>
      </w:r>
    </w:p>
    <w:p w:rsidR="00F342F2" w:rsidRPr="00FC17F9" w:rsidRDefault="00F342F2" w:rsidP="009A7976">
      <w:pPr>
        <w:numPr>
          <w:ilvl w:val="1"/>
          <w:numId w:val="1"/>
        </w:numPr>
        <w:spacing w:before="120"/>
        <w:jc w:val="both"/>
      </w:pPr>
      <w:r w:rsidRPr="00FC17F9">
        <w:t xml:space="preserve">Strokovne rešitve za OPPN bodo izdelane ob upoštevanju prostorskih aktov, že izvedenih posegov in planiranih ciljev in izdelane kot celovita urbanistična in arhitekturna oziroma gradbeno tehnična strokovna rešitev. </w:t>
      </w:r>
    </w:p>
    <w:p w:rsidR="00F342F2" w:rsidRPr="00FC17F9" w:rsidRDefault="00F342F2" w:rsidP="009A7976">
      <w:pPr>
        <w:numPr>
          <w:ilvl w:val="1"/>
          <w:numId w:val="1"/>
        </w:numPr>
        <w:spacing w:before="120"/>
        <w:jc w:val="both"/>
        <w:rPr>
          <w:spacing w:val="-4"/>
        </w:rPr>
      </w:pPr>
      <w:r w:rsidRPr="00FC17F9">
        <w:t>Za izdelavo OPPN bodo uporabljene strokovne podlage, študije, raziskave in razna ekspertna gradiva, ki so bile izdelana za pripravo drugih prostorskih aktov na obravnavanem območju.</w:t>
      </w:r>
    </w:p>
    <w:p w:rsidR="00F342F2" w:rsidRPr="00FC17F9" w:rsidRDefault="00F342F2" w:rsidP="009A7976">
      <w:pPr>
        <w:pStyle w:val="Heading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C17F9">
        <w:rPr>
          <w:rFonts w:ascii="Times New Roman" w:hAnsi="Times New Roman" w:cs="Times New Roman"/>
          <w:sz w:val="24"/>
          <w:szCs w:val="24"/>
        </w:rPr>
        <w:t xml:space="preserve">        Roki za pripravo</w:t>
      </w:r>
    </w:p>
    <w:p w:rsidR="00F342F2" w:rsidRPr="00FC17F9" w:rsidRDefault="00F342F2" w:rsidP="009A7976">
      <w:pPr>
        <w:numPr>
          <w:ilvl w:val="1"/>
          <w:numId w:val="1"/>
        </w:numPr>
        <w:spacing w:before="60" w:after="15"/>
        <w:ind w:right="15"/>
        <w:jc w:val="both"/>
      </w:pPr>
      <w:r w:rsidRPr="00FC17F9">
        <w:t xml:space="preserve">Izdelava OPPN je predvidena v roku cca 12 mesecev. V primeru postopka izdelave celovite presoje vplivov na okolje in morebitnih dodatnih študij se rok izdelave ustrezno podaljša. Upoštevani so minimalni okvirni roki. </w:t>
      </w:r>
    </w:p>
    <w:p w:rsidR="00F342F2" w:rsidRPr="00FC17F9" w:rsidRDefault="00F342F2" w:rsidP="009A7976">
      <w:pPr>
        <w:pStyle w:val="Heading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C17F9">
        <w:rPr>
          <w:rFonts w:ascii="Times New Roman" w:hAnsi="Times New Roman" w:cs="Times New Roman"/>
          <w:sz w:val="24"/>
          <w:szCs w:val="24"/>
        </w:rPr>
        <w:t xml:space="preserve">    Smernice za načrtovanje</w:t>
      </w:r>
    </w:p>
    <w:p w:rsidR="00F342F2" w:rsidRDefault="00F342F2" w:rsidP="00025470">
      <w:pPr>
        <w:numPr>
          <w:ilvl w:val="1"/>
          <w:numId w:val="1"/>
        </w:numPr>
        <w:spacing w:before="120"/>
        <w:jc w:val="both"/>
        <w:rPr>
          <w:spacing w:val="-3"/>
        </w:rPr>
      </w:pPr>
      <w:r w:rsidRPr="00FC17F9">
        <w:t xml:space="preserve">Na osnutek prostorskega akta je potrebno pridobiti smernice, k predlogu prostorskega akta pa </w:t>
      </w:r>
      <w:r w:rsidRPr="00FC17F9">
        <w:rPr>
          <w:spacing w:val="-3"/>
        </w:rPr>
        <w:t>mnenje pristojnih nosilcev urejanja prostora.</w:t>
      </w:r>
    </w:p>
    <w:p w:rsidR="00F342F2" w:rsidRDefault="00F342F2" w:rsidP="00025470">
      <w:pPr>
        <w:numPr>
          <w:ilvl w:val="1"/>
          <w:numId w:val="1"/>
        </w:numPr>
        <w:spacing w:before="120"/>
        <w:jc w:val="both"/>
        <w:rPr>
          <w:spacing w:val="-3"/>
        </w:rPr>
      </w:pPr>
      <w:r>
        <w:rPr>
          <w:spacing w:val="-3"/>
        </w:rPr>
        <w:t xml:space="preserve">Nosilci urejanja prostora so ministrstva, organi lokalnih skupnosti, izvajalci javnih služb, organi v njihovi sestavi ter nosilci javnih pooblastil, ki sodelujejo v postopku priprave OPPN. </w:t>
      </w:r>
    </w:p>
    <w:p w:rsidR="00F342F2" w:rsidRDefault="00F342F2" w:rsidP="00025470">
      <w:pPr>
        <w:numPr>
          <w:ilvl w:val="1"/>
          <w:numId w:val="1"/>
        </w:numPr>
        <w:spacing w:before="120"/>
        <w:jc w:val="both"/>
        <w:rPr>
          <w:spacing w:val="-3"/>
        </w:rPr>
      </w:pPr>
      <w:r>
        <w:rPr>
          <w:spacing w:val="-3"/>
        </w:rPr>
        <w:t>Nosilci urejanja prostora morajo</w:t>
      </w:r>
    </w:p>
    <w:p w:rsidR="00F342F2" w:rsidRDefault="00F342F2" w:rsidP="00025470">
      <w:pPr>
        <w:spacing w:before="120"/>
        <w:ind w:left="170"/>
        <w:jc w:val="both"/>
        <w:rPr>
          <w:spacing w:val="-3"/>
        </w:rPr>
      </w:pPr>
      <w:r>
        <w:rPr>
          <w:spacing w:val="-3"/>
        </w:rPr>
        <w:t xml:space="preserve">v skladu z 2. odstavkom 58. člena ZPnačrt podati smernice v roku 30 dneh od prejema vloge ter v skladu s prvim odstavkom 61. člena ZPNačrt podati mnenje v 30 dneh od podane vloge. </w:t>
      </w:r>
    </w:p>
    <w:p w:rsidR="00F342F2" w:rsidRDefault="00F342F2" w:rsidP="00025470">
      <w:pPr>
        <w:numPr>
          <w:ilvl w:val="1"/>
          <w:numId w:val="1"/>
        </w:numPr>
        <w:spacing w:before="120"/>
        <w:jc w:val="both"/>
        <w:rPr>
          <w:spacing w:val="-3"/>
        </w:rPr>
      </w:pPr>
      <w:r>
        <w:rPr>
          <w:spacing w:val="-3"/>
        </w:rPr>
        <w:t>V kolikor se v postopku priprave ugotovi, da je potrebno vključiti tudi druge nosilce urejanja prostora, ki niso našteti spodaj, se njihove smernice pridobijo v postopku priprave OPPN.</w:t>
      </w:r>
    </w:p>
    <w:p w:rsidR="00F342F2" w:rsidRDefault="00F342F2" w:rsidP="00025470">
      <w:pPr>
        <w:spacing w:before="120"/>
        <w:jc w:val="both"/>
        <w:rPr>
          <w:spacing w:val="-3"/>
        </w:rPr>
      </w:pPr>
      <w:r>
        <w:rPr>
          <w:spacing w:val="-3"/>
        </w:rPr>
        <w:t>Nosilci urejanja prostora so:</w:t>
      </w:r>
    </w:p>
    <w:p w:rsidR="00F342F2" w:rsidRDefault="00F342F2" w:rsidP="00025470">
      <w:pPr>
        <w:numPr>
          <w:ilvl w:val="0"/>
          <w:numId w:val="5"/>
        </w:numPr>
        <w:spacing w:before="120"/>
        <w:jc w:val="both"/>
        <w:rPr>
          <w:spacing w:val="-3"/>
        </w:rPr>
      </w:pPr>
      <w:r>
        <w:rPr>
          <w:spacing w:val="-3"/>
        </w:rPr>
        <w:t>Ministrstvo za kmetijstvo in okolje, Direktorat za kmetijstvo, Dunajska cesta 22, Ljubljana (za področje kmetijstva),</w:t>
      </w:r>
    </w:p>
    <w:p w:rsidR="00F342F2" w:rsidRDefault="00F342F2" w:rsidP="00025470">
      <w:pPr>
        <w:numPr>
          <w:ilvl w:val="0"/>
          <w:numId w:val="5"/>
        </w:numPr>
        <w:spacing w:before="120"/>
        <w:jc w:val="both"/>
        <w:rPr>
          <w:spacing w:val="-3"/>
        </w:rPr>
      </w:pPr>
      <w:r>
        <w:rPr>
          <w:spacing w:val="-3"/>
        </w:rPr>
        <w:t xml:space="preserve">Ministrstvo za kmetijstvo in okolje, Direktorat za okolje, Sektor za celovito presojo vplivov na okolje, Dunajska 22, Ljubljana, </w:t>
      </w:r>
    </w:p>
    <w:p w:rsidR="00F342F2" w:rsidRDefault="00F342F2" w:rsidP="00025470">
      <w:pPr>
        <w:numPr>
          <w:ilvl w:val="0"/>
          <w:numId w:val="5"/>
        </w:numPr>
        <w:spacing w:before="120"/>
        <w:jc w:val="both"/>
        <w:rPr>
          <w:spacing w:val="-3"/>
        </w:rPr>
      </w:pPr>
      <w:r>
        <w:rPr>
          <w:spacing w:val="-3"/>
        </w:rPr>
        <w:t xml:space="preserve">Ministrstvo za kmetijstvo in okolje, ARSO; Urad za upravljanje z vodami, Območna pisarna Koper, Pristaniška 12, Koper, </w:t>
      </w:r>
    </w:p>
    <w:p w:rsidR="00F342F2" w:rsidRDefault="00F342F2" w:rsidP="00025470">
      <w:pPr>
        <w:numPr>
          <w:ilvl w:val="0"/>
          <w:numId w:val="5"/>
        </w:numPr>
        <w:spacing w:before="120"/>
        <w:jc w:val="both"/>
        <w:rPr>
          <w:spacing w:val="-3"/>
        </w:rPr>
      </w:pPr>
      <w:r>
        <w:rPr>
          <w:spacing w:val="-3"/>
        </w:rPr>
        <w:t>Zavod RS za varstvo narave, OE Piran, Trg Etbina Kristana 1, Izola (za področje varstva naravnih vrednot, posebnih varstvenih območij, ekološko pomembnih območij),</w:t>
      </w:r>
    </w:p>
    <w:p w:rsidR="00F342F2" w:rsidRDefault="00F342F2" w:rsidP="00025470">
      <w:pPr>
        <w:numPr>
          <w:ilvl w:val="0"/>
          <w:numId w:val="5"/>
        </w:numPr>
        <w:spacing w:before="120"/>
        <w:jc w:val="both"/>
        <w:rPr>
          <w:spacing w:val="-3"/>
        </w:rPr>
      </w:pPr>
      <w:r>
        <w:rPr>
          <w:spacing w:val="-3"/>
        </w:rPr>
        <w:t>Zavod za varstvo kulturne dediščine  Slovenije, Trg bratstva 1, Piran (področje varstva kulturne dediščine),</w:t>
      </w:r>
    </w:p>
    <w:p w:rsidR="00F342F2" w:rsidRDefault="00F342F2" w:rsidP="00025470">
      <w:pPr>
        <w:numPr>
          <w:ilvl w:val="0"/>
          <w:numId w:val="5"/>
        </w:numPr>
        <w:spacing w:before="120"/>
        <w:jc w:val="both"/>
        <w:rPr>
          <w:spacing w:val="-3"/>
        </w:rPr>
      </w:pPr>
      <w:r>
        <w:rPr>
          <w:spacing w:val="-3"/>
        </w:rPr>
        <w:t>Ministrstvo za obrambo, Uprava RS za zaščito in reševanje, Vojkova cesta 55, Ljubljana (področje obrambe),</w:t>
      </w:r>
    </w:p>
    <w:p w:rsidR="00F342F2" w:rsidRDefault="00F342F2" w:rsidP="00025470">
      <w:pPr>
        <w:numPr>
          <w:ilvl w:val="0"/>
          <w:numId w:val="5"/>
        </w:numPr>
        <w:spacing w:before="120"/>
        <w:jc w:val="both"/>
        <w:rPr>
          <w:spacing w:val="-3"/>
        </w:rPr>
      </w:pPr>
      <w:r>
        <w:rPr>
          <w:spacing w:val="-3"/>
        </w:rPr>
        <w:t>Rižanski vodovod Koper, Ulica 15. maja 13, Koper (področje vodooskrbe),</w:t>
      </w:r>
    </w:p>
    <w:p w:rsidR="00F342F2" w:rsidRDefault="00F342F2" w:rsidP="00025470">
      <w:pPr>
        <w:numPr>
          <w:ilvl w:val="0"/>
          <w:numId w:val="5"/>
        </w:numPr>
        <w:spacing w:before="120"/>
        <w:jc w:val="both"/>
        <w:rPr>
          <w:spacing w:val="-3"/>
        </w:rPr>
      </w:pPr>
      <w:r>
        <w:rPr>
          <w:spacing w:val="-3"/>
        </w:rPr>
        <w:t>Komunala Izola, Industrijska cesta 8, 6310 Izola, (področje odvajanje odpadnih vod, ravnanje z odpadki),</w:t>
      </w:r>
    </w:p>
    <w:p w:rsidR="00F342F2" w:rsidRDefault="00F342F2" w:rsidP="00025470">
      <w:pPr>
        <w:numPr>
          <w:ilvl w:val="0"/>
          <w:numId w:val="5"/>
        </w:numPr>
        <w:spacing w:before="120"/>
        <w:jc w:val="both"/>
        <w:rPr>
          <w:spacing w:val="-3"/>
        </w:rPr>
      </w:pPr>
      <w:r>
        <w:rPr>
          <w:spacing w:val="-3"/>
        </w:rPr>
        <w:t>Elektro primorska, PE Koper, Ulica 15. Maja 15, Koper (distribucija električne energije),</w:t>
      </w:r>
    </w:p>
    <w:p w:rsidR="00F342F2" w:rsidRPr="001C7767" w:rsidRDefault="00F342F2" w:rsidP="00C24A03">
      <w:pPr>
        <w:numPr>
          <w:ilvl w:val="0"/>
          <w:numId w:val="5"/>
        </w:numPr>
        <w:spacing w:before="120"/>
        <w:jc w:val="both"/>
        <w:rPr>
          <w:spacing w:val="-3"/>
        </w:rPr>
      </w:pPr>
      <w:r>
        <w:rPr>
          <w:spacing w:val="-3"/>
        </w:rPr>
        <w:t>Občina Izola, Sončno nabrežje 8, Izola (občinske ceste).</w:t>
      </w:r>
    </w:p>
    <w:p w:rsidR="00F342F2" w:rsidRPr="00FC17F9" w:rsidRDefault="00F342F2" w:rsidP="009A7976">
      <w:pPr>
        <w:numPr>
          <w:ilvl w:val="1"/>
          <w:numId w:val="1"/>
        </w:numPr>
        <w:spacing w:before="120"/>
        <w:jc w:val="both"/>
        <w:rPr>
          <w:spacing w:val="-3"/>
        </w:rPr>
      </w:pPr>
      <w:r w:rsidRPr="00FC17F9">
        <w:t xml:space="preserve">V </w:t>
      </w:r>
      <w:r w:rsidRPr="00FC17F9">
        <w:rPr>
          <w:spacing w:val="-3"/>
        </w:rPr>
        <w:t>postopek se lahko vključijo tudi drugi nosilci urejanja prostora, če se v postopku priprave prostorskega akta izkaže, da ureditve posegajo v njihovo delovno področje.</w:t>
      </w:r>
    </w:p>
    <w:p w:rsidR="00F342F2" w:rsidRPr="00FC17F9" w:rsidRDefault="00F342F2" w:rsidP="009A7976">
      <w:pPr>
        <w:pStyle w:val="Heading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17F9">
        <w:rPr>
          <w:rFonts w:ascii="Times New Roman" w:hAnsi="Times New Roman" w:cs="Times New Roman"/>
          <w:sz w:val="24"/>
          <w:szCs w:val="24"/>
        </w:rPr>
        <w:t>Obveznosti v zvezi s financiranjem prostorskega akta</w:t>
      </w:r>
    </w:p>
    <w:p w:rsidR="00F342F2" w:rsidRPr="00FC17F9" w:rsidRDefault="00F342F2" w:rsidP="009A7976">
      <w:pPr>
        <w:numPr>
          <w:ilvl w:val="1"/>
          <w:numId w:val="1"/>
        </w:numPr>
        <w:spacing w:before="120"/>
        <w:jc w:val="both"/>
      </w:pPr>
      <w:r w:rsidRPr="00FC17F9">
        <w:rPr>
          <w:spacing w:val="-3"/>
        </w:rPr>
        <w:t>Finančna</w:t>
      </w:r>
      <w:r w:rsidRPr="00FC17F9">
        <w:t xml:space="preserve"> sredstva za pripravo in izdelavo OPPN se zagot</w:t>
      </w:r>
      <w:r>
        <w:t xml:space="preserve">ovijo iz sredstev občine Izola, v kolikor pa lastniki nepremičnin na območju obravnave vstopijo v pripravo OPPN s svojimi pobudami, v tem delu krijejo stroški pobudniki. </w:t>
      </w:r>
    </w:p>
    <w:p w:rsidR="00F342F2" w:rsidRPr="00FC17F9" w:rsidRDefault="00F342F2" w:rsidP="009A7976">
      <w:pPr>
        <w:pStyle w:val="Heading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C17F9">
        <w:rPr>
          <w:rFonts w:ascii="Times New Roman" w:hAnsi="Times New Roman" w:cs="Times New Roman"/>
          <w:sz w:val="24"/>
          <w:szCs w:val="24"/>
        </w:rPr>
        <w:t>Objava</w:t>
      </w:r>
    </w:p>
    <w:p w:rsidR="00F342F2" w:rsidRPr="00FC17F9" w:rsidRDefault="00F342F2" w:rsidP="009A7976">
      <w:pPr>
        <w:numPr>
          <w:ilvl w:val="1"/>
          <w:numId w:val="1"/>
        </w:numPr>
        <w:spacing w:before="120"/>
        <w:jc w:val="both"/>
        <w:rPr>
          <w:color w:val="000000"/>
        </w:rPr>
      </w:pPr>
      <w:r w:rsidRPr="00FC17F9">
        <w:t xml:space="preserve">Sklep se objavi v Uradnih objavah občine Izola in začne veljati naslednji dan po objavi. Sklep se objavi tudi na spletni strani </w:t>
      </w:r>
      <w:r w:rsidRPr="00FC17F9">
        <w:rPr>
          <w:spacing w:val="-3"/>
        </w:rPr>
        <w:t>Občine</w:t>
      </w:r>
      <w:r w:rsidRPr="00FC17F9">
        <w:t xml:space="preserve"> Izola.</w:t>
      </w:r>
    </w:p>
    <w:p w:rsidR="00F342F2" w:rsidRPr="00FC17F9" w:rsidRDefault="00F342F2" w:rsidP="009A7976">
      <w:pPr>
        <w:widowControl w:val="0"/>
        <w:tabs>
          <w:tab w:val="left" w:pos="993"/>
        </w:tabs>
        <w:suppressAutoHyphens/>
        <w:rPr>
          <w:color w:val="000000"/>
        </w:rPr>
      </w:pPr>
    </w:p>
    <w:p w:rsidR="00F342F2" w:rsidRPr="00FC17F9" w:rsidRDefault="00F342F2" w:rsidP="009A7976">
      <w:pPr>
        <w:widowControl w:val="0"/>
        <w:tabs>
          <w:tab w:val="left" w:pos="993"/>
        </w:tabs>
        <w:suppressAutoHyphens/>
        <w:rPr>
          <w:color w:val="000000"/>
        </w:rPr>
      </w:pPr>
    </w:p>
    <w:p w:rsidR="00F342F2" w:rsidRPr="00FC17F9" w:rsidRDefault="00F342F2" w:rsidP="009A7976">
      <w:pPr>
        <w:widowControl w:val="0"/>
        <w:tabs>
          <w:tab w:val="left" w:pos="993"/>
        </w:tabs>
        <w:suppressAutoHyphens/>
        <w:rPr>
          <w:color w:val="000000"/>
        </w:rPr>
      </w:pPr>
    </w:p>
    <w:p w:rsidR="00F342F2" w:rsidRPr="00FC17F9" w:rsidRDefault="00F342F2" w:rsidP="009A7976">
      <w:pPr>
        <w:widowControl w:val="0"/>
        <w:tabs>
          <w:tab w:val="left" w:pos="993"/>
        </w:tabs>
        <w:suppressAutoHyphens/>
        <w:rPr>
          <w:color w:val="000000"/>
        </w:rPr>
      </w:pPr>
      <w:bookmarkStart w:id="0" w:name="_GoBack"/>
      <w:bookmarkEnd w:id="0"/>
    </w:p>
    <w:p w:rsidR="00F342F2" w:rsidRPr="00FC17F9" w:rsidRDefault="00F342F2" w:rsidP="009A7976">
      <w:pPr>
        <w:autoSpaceDE w:val="0"/>
        <w:autoSpaceDN w:val="0"/>
        <w:adjustRightInd w:val="0"/>
        <w:spacing w:line="240" w:lineRule="atLeast"/>
        <w:ind w:left="5220"/>
        <w:jc w:val="center"/>
        <w:rPr>
          <w:b/>
          <w:bCs/>
        </w:rPr>
      </w:pPr>
      <w:r w:rsidRPr="00FC17F9">
        <w:rPr>
          <w:b/>
          <w:bCs/>
        </w:rPr>
        <w:t>Župan</w:t>
      </w:r>
    </w:p>
    <w:p w:rsidR="00F342F2" w:rsidRPr="00FC17F9" w:rsidRDefault="00F342F2" w:rsidP="009A7976">
      <w:pPr>
        <w:jc w:val="both"/>
      </w:pPr>
      <w:r w:rsidRPr="00FC17F9">
        <w:rPr>
          <w:b/>
          <w:bCs/>
        </w:rPr>
        <w:t xml:space="preserve">                                                                                                       mag. Igor Kolenc</w:t>
      </w:r>
    </w:p>
    <w:p w:rsidR="00F342F2" w:rsidRPr="00FC17F9" w:rsidRDefault="00F342F2" w:rsidP="009A7976">
      <w:pPr>
        <w:pStyle w:val="Heading1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p w:rsidR="00F342F2" w:rsidRPr="00FC17F9" w:rsidRDefault="00F342F2" w:rsidP="009A7976">
      <w:pPr>
        <w:autoSpaceDE w:val="0"/>
        <w:autoSpaceDN w:val="0"/>
        <w:adjustRightInd w:val="0"/>
        <w:spacing w:line="240" w:lineRule="atLeast"/>
        <w:ind w:left="5220"/>
        <w:jc w:val="center"/>
        <w:rPr>
          <w:b/>
          <w:bCs/>
        </w:rPr>
      </w:pPr>
    </w:p>
    <w:p w:rsidR="00F342F2" w:rsidRPr="00FC17F9" w:rsidRDefault="00F342F2" w:rsidP="009A7976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F342F2" w:rsidRPr="00FC17F9" w:rsidRDefault="00F342F2"/>
    <w:sectPr w:rsidR="00F342F2" w:rsidRPr="00FC17F9" w:rsidSect="003C4CC2">
      <w:footerReference w:type="defaul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F2" w:rsidRDefault="00F342F2" w:rsidP="003C4CC2">
      <w:r>
        <w:separator/>
      </w:r>
    </w:p>
  </w:endnote>
  <w:endnote w:type="continuationSeparator" w:id="1">
    <w:p w:rsidR="00F342F2" w:rsidRDefault="00F342F2" w:rsidP="003C4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F2" w:rsidRDefault="00F342F2" w:rsidP="001638A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342F2" w:rsidRDefault="00F342F2" w:rsidP="001638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F2" w:rsidRDefault="00F342F2" w:rsidP="003C4CC2">
      <w:r>
        <w:separator/>
      </w:r>
    </w:p>
  </w:footnote>
  <w:footnote w:type="continuationSeparator" w:id="1">
    <w:p w:rsidR="00F342F2" w:rsidRDefault="00F342F2" w:rsidP="003C4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ED2"/>
    <w:multiLevelType w:val="hybridMultilevel"/>
    <w:tmpl w:val="066CB4F0"/>
    <w:lvl w:ilvl="0" w:tplc="8E04B41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DA752E"/>
    <w:multiLevelType w:val="hybridMultilevel"/>
    <w:tmpl w:val="A682495A"/>
    <w:lvl w:ilvl="0" w:tplc="0F2EB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EF6EF8C0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F746E"/>
    <w:multiLevelType w:val="hybridMultilevel"/>
    <w:tmpl w:val="339E8D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EB04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BB31E5"/>
    <w:multiLevelType w:val="multilevel"/>
    <w:tmpl w:val="E08A9CE4"/>
    <w:lvl w:ilvl="0">
      <w:start w:val="1"/>
      <w:numFmt w:val="upperRoman"/>
      <w:lvlText w:val="    %1."/>
      <w:lvlJc w:val="left"/>
      <w:pPr>
        <w:tabs>
          <w:tab w:val="num" w:pos="624"/>
        </w:tabs>
        <w:ind w:left="681" w:hanging="511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170"/>
        </w:tabs>
        <w:ind w:left="170"/>
      </w:pPr>
      <w:rPr>
        <w:rFonts w:hint="default"/>
        <w:b w:val="0"/>
        <w:bCs w:val="0"/>
        <w:i w:val="0"/>
        <w:iCs w:val="0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E491055"/>
    <w:multiLevelType w:val="hybridMultilevel"/>
    <w:tmpl w:val="5DDE85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976"/>
    <w:rsid w:val="00025470"/>
    <w:rsid w:val="00110F11"/>
    <w:rsid w:val="00123E5E"/>
    <w:rsid w:val="00152CA9"/>
    <w:rsid w:val="001638A8"/>
    <w:rsid w:val="00174EA2"/>
    <w:rsid w:val="001C7767"/>
    <w:rsid w:val="00204C17"/>
    <w:rsid w:val="00233024"/>
    <w:rsid w:val="002D0872"/>
    <w:rsid w:val="00335C21"/>
    <w:rsid w:val="003C4CC2"/>
    <w:rsid w:val="003C736E"/>
    <w:rsid w:val="004406B0"/>
    <w:rsid w:val="004F672E"/>
    <w:rsid w:val="00501FE8"/>
    <w:rsid w:val="005746B4"/>
    <w:rsid w:val="0057713C"/>
    <w:rsid w:val="005B3AD0"/>
    <w:rsid w:val="006244B3"/>
    <w:rsid w:val="007432B9"/>
    <w:rsid w:val="00757145"/>
    <w:rsid w:val="00793228"/>
    <w:rsid w:val="008F05DA"/>
    <w:rsid w:val="00922AD4"/>
    <w:rsid w:val="009A7976"/>
    <w:rsid w:val="00AE6F81"/>
    <w:rsid w:val="00B97220"/>
    <w:rsid w:val="00BC3CFA"/>
    <w:rsid w:val="00C10A75"/>
    <w:rsid w:val="00C24A03"/>
    <w:rsid w:val="00C77E20"/>
    <w:rsid w:val="00C96531"/>
    <w:rsid w:val="00E329A5"/>
    <w:rsid w:val="00E72A9E"/>
    <w:rsid w:val="00E73F5A"/>
    <w:rsid w:val="00ED6CF8"/>
    <w:rsid w:val="00F342F2"/>
    <w:rsid w:val="00FB616C"/>
    <w:rsid w:val="00FC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9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9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976"/>
    <w:rPr>
      <w:rFonts w:ascii="Arial" w:hAnsi="Arial" w:cs="Arial"/>
      <w:b/>
      <w:bCs/>
      <w:kern w:val="32"/>
      <w:sz w:val="32"/>
      <w:szCs w:val="32"/>
      <w:lang w:eastAsia="sl-SI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7976"/>
    <w:rPr>
      <w:rFonts w:ascii="Arial" w:hAnsi="Arial" w:cs="Arial"/>
      <w:b/>
      <w:bCs/>
      <w:sz w:val="26"/>
      <w:szCs w:val="26"/>
      <w:lang w:eastAsia="sl-SI"/>
    </w:rPr>
  </w:style>
  <w:style w:type="paragraph" w:customStyle="1" w:styleId="Znak">
    <w:name w:val="Znak"/>
    <w:basedOn w:val="Normal"/>
    <w:uiPriority w:val="99"/>
    <w:rsid w:val="009A7976"/>
    <w:rPr>
      <w:rFonts w:ascii="Garamond" w:hAnsi="Garamond" w:cs="Garamond"/>
      <w:sz w:val="22"/>
      <w:szCs w:val="22"/>
    </w:rPr>
  </w:style>
  <w:style w:type="paragraph" w:styleId="Footer">
    <w:name w:val="footer"/>
    <w:basedOn w:val="Normal"/>
    <w:link w:val="FooterChar"/>
    <w:uiPriority w:val="99"/>
    <w:rsid w:val="009A79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7976"/>
    <w:rPr>
      <w:rFonts w:ascii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uiPriority w:val="99"/>
    <w:rsid w:val="009A7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0&amp;stevilka=302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733&amp;stevilka=1761" TargetMode="External"/><Relationship Id="rId12" Type="http://schemas.openxmlformats.org/officeDocument/2006/relationships/hyperlink" Target="http://www.uradni-list.si/1/objava.jsp?urlid=201143&amp;stevilka=2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urlurid=2010557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urlid=201080&amp;stevilka=4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9108&amp;stevilka=48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1075</Words>
  <Characters>6131</Characters>
  <Application>Microsoft Office Outlook</Application>
  <DocSecurity>0</DocSecurity>
  <Lines>0</Lines>
  <Paragraphs>0</Paragraphs>
  <ScaleCrop>false</ScaleCrop>
  <Company>Občina Izola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subject/>
  <dc:creator>Vesna Vičič</dc:creator>
  <cp:keywords/>
  <dc:description/>
  <cp:lastModifiedBy> </cp:lastModifiedBy>
  <cp:revision>2</cp:revision>
  <cp:lastPrinted>2013-01-29T14:51:00Z</cp:lastPrinted>
  <dcterms:created xsi:type="dcterms:W3CDTF">2013-02-01T12:14:00Z</dcterms:created>
  <dcterms:modified xsi:type="dcterms:W3CDTF">2013-02-01T12:14:00Z</dcterms:modified>
</cp:coreProperties>
</file>