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F381E" w:rsidRPr="00C613BB" w:rsidTr="008F381E">
        <w:tc>
          <w:tcPr>
            <w:tcW w:w="1044" w:type="dxa"/>
          </w:tcPr>
          <w:p w:rsidR="008F381E" w:rsidRDefault="008F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58AD203" wp14:editId="49A7AEA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3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381E" w:rsidRDefault="008F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  <w:hideMark/>
          </w:tcPr>
          <w:p w:rsidR="008F381E" w:rsidRDefault="008F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="00C613BB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               PR</w:t>
            </w:r>
            <w:r w:rsidR="00C613BB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OPOSTA</w:t>
            </w:r>
          </w:p>
          <w:p w:rsidR="008F381E" w:rsidRDefault="008F381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8F381E" w:rsidRDefault="008F38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8F381E" w:rsidRDefault="008F38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8F381E" w:rsidRDefault="008F38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8F381E" w:rsidRDefault="008F38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8F381E" w:rsidRDefault="008F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: 373-1/2016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8" w:tgtFrame="_blank" w:tooltip="Zakon o lokalni samoupravi (uradno prečiščeno besedilo)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94/07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9" w:tgtFrame="_blank" w:tooltip="Zakon o dopolnitvi Zakona o lokalni samoupravi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76/08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lokalni samoupravi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79/09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51/10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2" w:tgtFrame="_blank" w:tooltip="Zakon za uravnoteženje javnih financ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40/12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ZUJF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3" w:tgtFrame="_blank" w:tooltip="Zakon o ukrepih za uravnoteženje javnih financ občin" w:history="1">
        <w:r w:rsidR="008F381E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14/15</w:t>
        </w:r>
      </w:hyperlink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ZUUJFO),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100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. 15/99, 17/12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….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12</w:t>
      </w:r>
      <w:r w:rsidRPr="00C613BB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>a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</w:t>
      </w:r>
      <w:r w:rsidR="008F38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</w:t>
      </w:r>
      <w:r w:rsidR="008F38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</w:t>
      </w:r>
      <w:r w:rsidR="008F381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B  E  R  A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F381E" w:rsidRDefault="00C613BB" w:rsidP="008F38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accolgono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Condizioni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generali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traffico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sicuro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manutenzione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porto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immediata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  <w:t xml:space="preserve">     I l  S i n d a c o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mag. Igor KOLENC</w:t>
      </w: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8F381E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381E" w:rsidRDefault="00C613BB" w:rsidP="008F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381E" w:rsidRDefault="008F381E" w:rsidP="008F38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1)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 w:rsidR="00C613BB"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spellEnd"/>
      <w:r w:rsidR="00C613BB">
        <w:rPr>
          <w:rFonts w:ascii="Times New Roman" w:eastAsia="Times New Roman" w:hAnsi="Times New Roman"/>
          <w:sz w:val="24"/>
          <w:szCs w:val="24"/>
          <w:lang w:eastAsia="sl-SI"/>
        </w:rPr>
        <w:t xml:space="preserve"> del CC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8F381E" w:rsidRDefault="00C613BB" w:rsidP="008F38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2)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spellEnd"/>
      <w:r w:rsidR="008F381E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8F381E" w:rsidRDefault="008F381E" w:rsidP="008F38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3)  </w:t>
      </w:r>
      <w:proofErr w:type="spellStart"/>
      <w:r w:rsidR="00C613BB"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381E" w:rsidRDefault="008F381E" w:rsidP="008F38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C613BB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C613BB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E"/>
    <w:rsid w:val="004B7BE7"/>
    <w:rsid w:val="008F381E"/>
    <w:rsid w:val="00C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81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3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81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3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2016-06-23T07:10:00Z</dcterms:created>
  <dcterms:modified xsi:type="dcterms:W3CDTF">2016-06-23T07:17:00Z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