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056"/>
        <w:gridCol w:w="8168"/>
      </w:tblGrid>
      <w:tr w:rsidR="00661560" w:rsidRPr="00AE57A7" w:rsidTr="00661560">
        <w:tc>
          <w:tcPr>
            <w:tcW w:w="1048" w:type="dxa"/>
            <w:hideMark/>
          </w:tcPr>
          <w:p w:rsidR="00661560" w:rsidRPr="00AE57A7" w:rsidRDefault="00661560">
            <w:pPr>
              <w:spacing w:line="276" w:lineRule="auto"/>
              <w:jc w:val="both"/>
              <w:rPr>
                <w:lang w:val="it-IT"/>
              </w:rPr>
            </w:pPr>
            <w:r w:rsidRPr="00AE57A7">
              <w:rPr>
                <w:lang w:val="it-IT" w:eastAsia="it-IT"/>
              </w:rPr>
              <w:drawing>
                <wp:anchor distT="0" distB="0" distL="114300" distR="114300" simplePos="0" relativeHeight="251659264" behindDoc="0" locked="0" layoutInCell="1" allowOverlap="1" wp14:anchorId="66E8F98D" wp14:editId="12BA747C">
                  <wp:simplePos x="0" y="0"/>
                  <wp:positionH relativeFrom="page">
                    <wp:posOffset>-44450</wp:posOffset>
                  </wp:positionH>
                  <wp:positionV relativeFrom="page">
                    <wp:posOffset>-1905</wp:posOffset>
                  </wp:positionV>
                  <wp:extent cx="525145" cy="629285"/>
                  <wp:effectExtent l="0" t="0" r="8255" b="0"/>
                  <wp:wrapSquare wrapText="bothSides"/>
                  <wp:docPr id="1" name="Slika 1" descr="Opis: 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GRBDOP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pic:spPr>
                      </pic:pic>
                    </a:graphicData>
                  </a:graphic>
                  <wp14:sizeRelH relativeFrom="page">
                    <wp14:pctWidth>0</wp14:pctWidth>
                  </wp14:sizeRelH>
                  <wp14:sizeRelV relativeFrom="page">
                    <wp14:pctHeight>0</wp14:pctHeight>
                  </wp14:sizeRelV>
                </wp:anchor>
              </w:drawing>
            </w:r>
          </w:p>
        </w:tc>
        <w:tc>
          <w:tcPr>
            <w:tcW w:w="8168" w:type="dxa"/>
            <w:hideMark/>
          </w:tcPr>
          <w:p w:rsidR="00661560" w:rsidRPr="00AE57A7" w:rsidRDefault="00661560">
            <w:pPr>
              <w:spacing w:line="276" w:lineRule="auto"/>
              <w:rPr>
                <w:b/>
                <w:lang w:val="it-IT"/>
              </w:rPr>
            </w:pPr>
            <w:r w:rsidRPr="00AE57A7">
              <w:rPr>
                <w:b/>
                <w:lang w:val="it-IT"/>
              </w:rPr>
              <w:t>OBČINA IZOLA – COMUNE DI ISOLA</w:t>
            </w:r>
            <w:proofErr w:type="gramStart"/>
            <w:r w:rsidRPr="00AE57A7">
              <w:rPr>
                <w:b/>
                <w:lang w:val="it-IT"/>
              </w:rPr>
              <w:t xml:space="preserve">                                       </w:t>
            </w:r>
            <w:proofErr w:type="gramEnd"/>
            <w:r w:rsidRPr="00AE57A7">
              <w:rPr>
                <w:b/>
                <w:lang w:val="it-IT"/>
              </w:rPr>
              <w:t xml:space="preserve">PROPOSTA  </w:t>
            </w:r>
          </w:p>
          <w:p w:rsidR="00661560" w:rsidRPr="00AE57A7" w:rsidRDefault="00661560">
            <w:pPr>
              <w:spacing w:line="276" w:lineRule="auto"/>
              <w:rPr>
                <w:iCs/>
                <w:sz w:val="20"/>
                <w:szCs w:val="20"/>
                <w:lang w:val="it-IT"/>
              </w:rPr>
            </w:pPr>
            <w:r w:rsidRPr="00AE57A7">
              <w:rPr>
                <w:b/>
                <w:iCs/>
                <w:caps/>
                <w:sz w:val="20"/>
                <w:szCs w:val="20"/>
                <w:lang w:val="it-IT"/>
              </w:rPr>
              <w:t>OBČINSKI SVET – CONSIGLIO COMUNALE</w:t>
            </w:r>
          </w:p>
          <w:p w:rsidR="00661560" w:rsidRPr="00AE57A7" w:rsidRDefault="00661560">
            <w:pPr>
              <w:spacing w:line="276" w:lineRule="auto"/>
              <w:rPr>
                <w:i/>
                <w:iCs/>
                <w:sz w:val="20"/>
                <w:szCs w:val="20"/>
                <w:lang w:val="it-IT"/>
              </w:rPr>
            </w:pPr>
            <w:proofErr w:type="spellStart"/>
            <w:r w:rsidRPr="00AE57A7">
              <w:rPr>
                <w:i/>
                <w:iCs/>
                <w:sz w:val="20"/>
                <w:szCs w:val="20"/>
                <w:lang w:val="it-IT"/>
              </w:rPr>
              <w:t>Sončno</w:t>
            </w:r>
            <w:proofErr w:type="spellEnd"/>
            <w:r w:rsidRPr="00AE57A7">
              <w:rPr>
                <w:i/>
                <w:iCs/>
                <w:sz w:val="20"/>
                <w:szCs w:val="20"/>
                <w:lang w:val="it-IT"/>
              </w:rPr>
              <w:t xml:space="preserve"> </w:t>
            </w:r>
            <w:proofErr w:type="spellStart"/>
            <w:r w:rsidRPr="00AE57A7">
              <w:rPr>
                <w:i/>
                <w:iCs/>
                <w:sz w:val="20"/>
                <w:szCs w:val="20"/>
                <w:lang w:val="it-IT"/>
              </w:rPr>
              <w:t>nabrežje</w:t>
            </w:r>
            <w:proofErr w:type="spellEnd"/>
            <w:r w:rsidRPr="00AE57A7">
              <w:rPr>
                <w:i/>
                <w:iCs/>
                <w:sz w:val="20"/>
                <w:szCs w:val="20"/>
                <w:lang w:val="it-IT"/>
              </w:rPr>
              <w:t xml:space="preserve"> 8 – Riva del Sole </w:t>
            </w:r>
            <w:proofErr w:type="gramStart"/>
            <w:r w:rsidRPr="00AE57A7">
              <w:rPr>
                <w:i/>
                <w:iCs/>
                <w:sz w:val="20"/>
                <w:szCs w:val="20"/>
                <w:lang w:val="it-IT"/>
              </w:rPr>
              <w:t>8</w:t>
            </w:r>
            <w:proofErr w:type="gramEnd"/>
          </w:p>
          <w:p w:rsidR="00661560" w:rsidRPr="00AE57A7" w:rsidRDefault="00661560">
            <w:pPr>
              <w:spacing w:line="276" w:lineRule="auto"/>
              <w:rPr>
                <w:i/>
                <w:iCs/>
                <w:sz w:val="20"/>
                <w:szCs w:val="20"/>
                <w:lang w:val="it-IT"/>
              </w:rPr>
            </w:pPr>
            <w:proofErr w:type="gramStart"/>
            <w:r w:rsidRPr="00AE57A7">
              <w:rPr>
                <w:i/>
                <w:iCs/>
                <w:sz w:val="20"/>
                <w:szCs w:val="20"/>
                <w:lang w:val="it-IT"/>
              </w:rPr>
              <w:t>6310</w:t>
            </w:r>
            <w:proofErr w:type="gramEnd"/>
            <w:r w:rsidRPr="00AE57A7">
              <w:rPr>
                <w:i/>
                <w:iCs/>
                <w:sz w:val="20"/>
                <w:szCs w:val="20"/>
                <w:lang w:val="it-IT"/>
              </w:rPr>
              <w:t xml:space="preserve"> </w:t>
            </w:r>
            <w:proofErr w:type="spellStart"/>
            <w:r w:rsidRPr="00AE57A7">
              <w:rPr>
                <w:i/>
                <w:iCs/>
                <w:sz w:val="20"/>
                <w:szCs w:val="20"/>
                <w:lang w:val="it-IT"/>
              </w:rPr>
              <w:t>Izola</w:t>
            </w:r>
            <w:proofErr w:type="spellEnd"/>
            <w:r w:rsidRPr="00AE57A7">
              <w:rPr>
                <w:i/>
                <w:iCs/>
                <w:sz w:val="20"/>
                <w:szCs w:val="20"/>
                <w:lang w:val="it-IT"/>
              </w:rPr>
              <w:t xml:space="preserve"> – Isola</w:t>
            </w:r>
          </w:p>
          <w:p w:rsidR="00661560" w:rsidRPr="00AE57A7" w:rsidRDefault="00661560">
            <w:pPr>
              <w:spacing w:line="276" w:lineRule="auto"/>
              <w:rPr>
                <w:i/>
                <w:iCs/>
                <w:sz w:val="20"/>
                <w:szCs w:val="20"/>
                <w:lang w:val="it-IT"/>
              </w:rPr>
            </w:pPr>
            <w:proofErr w:type="spellStart"/>
            <w:r w:rsidRPr="00AE57A7">
              <w:rPr>
                <w:i/>
                <w:iCs/>
                <w:sz w:val="20"/>
                <w:szCs w:val="20"/>
                <w:lang w:val="it-IT"/>
              </w:rPr>
              <w:t>Tel</w:t>
            </w:r>
            <w:proofErr w:type="spellEnd"/>
            <w:r w:rsidRPr="00AE57A7">
              <w:rPr>
                <w:i/>
                <w:iCs/>
                <w:sz w:val="20"/>
                <w:szCs w:val="20"/>
                <w:lang w:val="it-IT"/>
              </w:rPr>
              <w:t xml:space="preserve">: </w:t>
            </w:r>
            <w:proofErr w:type="gramStart"/>
            <w:r w:rsidRPr="00AE57A7">
              <w:rPr>
                <w:i/>
                <w:iCs/>
                <w:sz w:val="20"/>
                <w:szCs w:val="20"/>
                <w:lang w:val="it-IT"/>
              </w:rPr>
              <w:t>05</w:t>
            </w:r>
            <w:proofErr w:type="gramEnd"/>
            <w:r w:rsidRPr="00AE57A7">
              <w:rPr>
                <w:i/>
                <w:iCs/>
                <w:sz w:val="20"/>
                <w:szCs w:val="20"/>
                <w:lang w:val="it-IT"/>
              </w:rPr>
              <w:t xml:space="preserve"> 66 00 100, Fax: 05 66 00 110</w:t>
            </w:r>
          </w:p>
          <w:p w:rsidR="00661560" w:rsidRPr="00AE57A7" w:rsidRDefault="00661560">
            <w:pPr>
              <w:spacing w:line="276" w:lineRule="auto"/>
              <w:rPr>
                <w:i/>
                <w:iCs/>
                <w:sz w:val="20"/>
                <w:szCs w:val="20"/>
                <w:lang w:val="it-IT"/>
              </w:rPr>
            </w:pPr>
            <w:r w:rsidRPr="00AE57A7">
              <w:rPr>
                <w:i/>
                <w:iCs/>
                <w:sz w:val="20"/>
                <w:szCs w:val="20"/>
                <w:lang w:val="it-IT"/>
              </w:rPr>
              <w:t xml:space="preserve">E-mail: </w:t>
            </w:r>
            <w:hyperlink r:id="rId7" w:history="1">
              <w:r w:rsidRPr="00AE57A7">
                <w:rPr>
                  <w:rStyle w:val="Hiperpovezava"/>
                  <w:i/>
                  <w:iCs/>
                  <w:sz w:val="20"/>
                  <w:szCs w:val="20"/>
                  <w:lang w:val="it-IT"/>
                </w:rPr>
                <w:t>posta.oizola@izola.si</w:t>
              </w:r>
            </w:hyperlink>
          </w:p>
          <w:p w:rsidR="00661560" w:rsidRPr="00AE57A7" w:rsidRDefault="00661560">
            <w:pPr>
              <w:spacing w:line="276" w:lineRule="auto"/>
              <w:jc w:val="both"/>
              <w:rPr>
                <w:i/>
                <w:iCs/>
                <w:sz w:val="20"/>
                <w:szCs w:val="20"/>
                <w:lang w:val="it-IT"/>
              </w:rPr>
            </w:pPr>
            <w:proofErr w:type="gramStart"/>
            <w:r w:rsidRPr="00AE57A7">
              <w:rPr>
                <w:i/>
                <w:iCs/>
                <w:sz w:val="20"/>
                <w:szCs w:val="20"/>
                <w:lang w:val="it-IT"/>
              </w:rPr>
              <w:t xml:space="preserve">Web: </w:t>
            </w:r>
            <w:hyperlink r:id="rId8" w:history="1">
              <w:r w:rsidRPr="00AE57A7">
                <w:rPr>
                  <w:rStyle w:val="Hiperpovezava"/>
                  <w:i/>
                  <w:iCs/>
                  <w:sz w:val="20"/>
                  <w:szCs w:val="20"/>
                  <w:lang w:val="it-IT"/>
                </w:rPr>
                <w:t>http://www.izola.si/</w:t>
              </w:r>
            </w:hyperlink>
            <w:proofErr w:type="gramEnd"/>
          </w:p>
        </w:tc>
      </w:tr>
    </w:tbl>
    <w:p w:rsidR="00661560" w:rsidRPr="00AE57A7" w:rsidRDefault="00661560" w:rsidP="00661560">
      <w:pPr>
        <w:jc w:val="both"/>
        <w:rPr>
          <w:lang w:val="it-IT"/>
        </w:rPr>
      </w:pPr>
    </w:p>
    <w:p w:rsidR="00661560" w:rsidRPr="00AE57A7" w:rsidRDefault="00661560" w:rsidP="00661560">
      <w:pPr>
        <w:rPr>
          <w:sz w:val="22"/>
          <w:szCs w:val="22"/>
          <w:lang w:val="it-IT"/>
        </w:rPr>
      </w:pPr>
      <w:proofErr w:type="spellStart"/>
      <w:proofErr w:type="gramStart"/>
      <w:r w:rsidRPr="00AE57A7">
        <w:rPr>
          <w:sz w:val="22"/>
          <w:szCs w:val="22"/>
          <w:lang w:val="it-IT"/>
        </w:rPr>
        <w:t>Prot</w:t>
      </w:r>
      <w:proofErr w:type="spellEnd"/>
      <w:r w:rsidRPr="00AE57A7">
        <w:rPr>
          <w:sz w:val="22"/>
          <w:szCs w:val="22"/>
          <w:lang w:val="it-IT"/>
        </w:rPr>
        <w:t>.</w:t>
      </w:r>
      <w:proofErr w:type="gramEnd"/>
      <w:r w:rsidRPr="00AE57A7">
        <w:rPr>
          <w:sz w:val="22"/>
          <w:szCs w:val="22"/>
          <w:lang w:val="it-IT"/>
        </w:rPr>
        <w:t xml:space="preserve"> n.:             </w:t>
      </w:r>
      <w:r w:rsidRPr="00AE57A7">
        <w:rPr>
          <w:color w:val="000000"/>
          <w:sz w:val="22"/>
          <w:szCs w:val="22"/>
          <w:lang w:val="it-IT"/>
        </w:rPr>
        <w:t>011-28/2016</w:t>
      </w:r>
    </w:p>
    <w:p w:rsidR="00661560" w:rsidRPr="00AE57A7" w:rsidRDefault="00661560" w:rsidP="00661560">
      <w:pPr>
        <w:rPr>
          <w:sz w:val="22"/>
          <w:szCs w:val="22"/>
          <w:lang w:val="it-IT"/>
        </w:rPr>
      </w:pPr>
      <w:r w:rsidRPr="00AE57A7">
        <w:rPr>
          <w:sz w:val="22"/>
          <w:szCs w:val="22"/>
          <w:lang w:val="it-IT"/>
        </w:rPr>
        <w:t>Riferimento a:</w:t>
      </w:r>
      <w:proofErr w:type="gramStart"/>
      <w:r w:rsidRPr="00AE57A7">
        <w:rPr>
          <w:sz w:val="22"/>
          <w:szCs w:val="22"/>
          <w:lang w:val="it-IT"/>
        </w:rPr>
        <w:t xml:space="preserve">  </w:t>
      </w:r>
      <w:proofErr w:type="gramEnd"/>
      <w:r w:rsidRPr="00AE57A7">
        <w:rPr>
          <w:sz w:val="22"/>
          <w:szCs w:val="22"/>
          <w:lang w:val="it-IT"/>
        </w:rPr>
        <w:t>410-219/2015</w:t>
      </w:r>
      <w:r w:rsidRPr="00AE57A7">
        <w:rPr>
          <w:sz w:val="22"/>
          <w:szCs w:val="22"/>
          <w:lang w:val="it-IT"/>
        </w:rPr>
        <w:tab/>
      </w:r>
      <w:r w:rsidRPr="00AE57A7">
        <w:rPr>
          <w:sz w:val="22"/>
          <w:szCs w:val="22"/>
          <w:lang w:val="it-IT"/>
        </w:rPr>
        <w:tab/>
      </w:r>
      <w:r w:rsidRPr="00AE57A7">
        <w:rPr>
          <w:sz w:val="22"/>
          <w:szCs w:val="22"/>
          <w:lang w:val="it-IT"/>
        </w:rPr>
        <w:tab/>
      </w:r>
      <w:r w:rsidRPr="00AE57A7">
        <w:rPr>
          <w:sz w:val="22"/>
          <w:szCs w:val="22"/>
          <w:lang w:val="it-IT"/>
        </w:rPr>
        <w:tab/>
      </w:r>
      <w:r w:rsidRPr="00AE57A7">
        <w:rPr>
          <w:sz w:val="22"/>
          <w:szCs w:val="22"/>
          <w:lang w:val="it-IT"/>
        </w:rPr>
        <w:tab/>
      </w:r>
    </w:p>
    <w:p w:rsidR="00661560" w:rsidRPr="00AE57A7" w:rsidRDefault="00661560" w:rsidP="00661560">
      <w:pPr>
        <w:rPr>
          <w:sz w:val="22"/>
          <w:szCs w:val="22"/>
          <w:lang w:val="it-IT"/>
        </w:rPr>
      </w:pPr>
      <w:r w:rsidRPr="00AE57A7">
        <w:rPr>
          <w:sz w:val="22"/>
          <w:szCs w:val="22"/>
          <w:lang w:val="it-IT"/>
        </w:rPr>
        <w:t>Data:</w:t>
      </w:r>
      <w:proofErr w:type="gramStart"/>
      <w:r w:rsidRPr="00AE57A7">
        <w:rPr>
          <w:sz w:val="22"/>
          <w:szCs w:val="22"/>
          <w:lang w:val="it-IT"/>
        </w:rPr>
        <w:t xml:space="preserve">                 </w:t>
      </w:r>
      <w:proofErr w:type="gramEnd"/>
      <w:r w:rsidRPr="00AE57A7">
        <w:rPr>
          <w:sz w:val="22"/>
          <w:szCs w:val="22"/>
          <w:lang w:val="it-IT"/>
        </w:rPr>
        <w:t>21. 04. 2016</w:t>
      </w:r>
    </w:p>
    <w:p w:rsidR="00661560" w:rsidRPr="00AE57A7" w:rsidRDefault="00661560" w:rsidP="00661560">
      <w:pPr>
        <w:rPr>
          <w:sz w:val="22"/>
          <w:szCs w:val="22"/>
          <w:lang w:val="it-IT"/>
        </w:rPr>
      </w:pPr>
    </w:p>
    <w:p w:rsidR="00661560" w:rsidRPr="00AE57A7" w:rsidRDefault="00661560" w:rsidP="00661560">
      <w:pPr>
        <w:spacing w:before="100" w:beforeAutospacing="1" w:after="100" w:afterAutospacing="1"/>
        <w:jc w:val="both"/>
        <w:rPr>
          <w:lang w:val="it-IT"/>
        </w:rPr>
      </w:pPr>
      <w:r w:rsidRPr="00AE57A7">
        <w:rPr>
          <w:lang w:val="it-IT" w:eastAsia="it-IT"/>
        </w:rPr>
        <w:t xml:space="preserve">In virtù della Legge sulle autonomie locali (Gazzetta Ufficiale della RS </w:t>
      </w:r>
      <w:proofErr w:type="spellStart"/>
      <w:r w:rsidRPr="00AE57A7">
        <w:rPr>
          <w:lang w:val="it-IT" w:eastAsia="it-IT"/>
        </w:rPr>
        <w:t>nn</w:t>
      </w:r>
      <w:proofErr w:type="spellEnd"/>
      <w:r w:rsidRPr="00AE57A7">
        <w:rPr>
          <w:lang w:val="it-IT" w:eastAsia="it-IT"/>
        </w:rPr>
        <w:t>.</w:t>
      </w:r>
      <w:r w:rsidRPr="00AE57A7">
        <w:rPr>
          <w:bCs/>
          <w:shd w:val="clear" w:color="auto" w:fill="FFFFFF"/>
          <w:lang w:val="it-IT"/>
        </w:rPr>
        <w:t> </w:t>
      </w:r>
      <w:hyperlink r:id="rId9" w:tgtFrame="_blank" w:tooltip="Zakon o lokalni samoupravi (uradno prečiščeno besedilo)" w:history="1">
        <w:r w:rsidRPr="00AE57A7">
          <w:rPr>
            <w:rStyle w:val="Hiperpovezava"/>
            <w:bCs/>
            <w:color w:val="auto"/>
            <w:u w:val="none"/>
            <w:shd w:val="clear" w:color="auto" w:fill="FFFFFF"/>
            <w:lang w:val="it-IT"/>
          </w:rPr>
          <w:t>94/07</w:t>
        </w:r>
      </w:hyperlink>
      <w:r w:rsidRPr="00AE57A7">
        <w:rPr>
          <w:bCs/>
          <w:shd w:val="clear" w:color="auto" w:fill="FFFFFF"/>
          <w:lang w:val="it-IT"/>
        </w:rPr>
        <w:t> – testo unico ufficiale, </w:t>
      </w:r>
      <w:r w:rsidRPr="00AE57A7">
        <w:rPr>
          <w:shd w:val="clear" w:color="auto" w:fill="FFFFFF"/>
          <w:lang w:val="it-IT"/>
        </w:rPr>
        <w:t>27/08 – Sentenza della CC,</w:t>
      </w:r>
      <w:r w:rsidRPr="00AE57A7">
        <w:rPr>
          <w:lang w:val="it-IT"/>
        </w:rPr>
        <w:t xml:space="preserve"> </w:t>
      </w:r>
      <w:hyperlink r:id="rId10" w:tgtFrame="_blank" w:tooltip="Zakon o dopolnitvi Zakona o lokalni samoupravi" w:history="1">
        <w:r w:rsidRPr="00AE57A7">
          <w:rPr>
            <w:rStyle w:val="Hiperpovezava"/>
            <w:bCs/>
            <w:color w:val="auto"/>
            <w:u w:val="none"/>
            <w:shd w:val="clear" w:color="auto" w:fill="FFFFFF"/>
            <w:lang w:val="it-IT"/>
          </w:rPr>
          <w:t>76/08</w:t>
        </w:r>
      </w:hyperlink>
      <w:r w:rsidRPr="00AE57A7">
        <w:rPr>
          <w:bCs/>
          <w:shd w:val="clear" w:color="auto" w:fill="FFFFFF"/>
          <w:lang w:val="it-IT"/>
        </w:rPr>
        <w:t>, </w:t>
      </w:r>
      <w:hyperlink r:id="rId11" w:tgtFrame="_blank" w:tooltip="Zakon o spremembah in dopolnitvah Zakona o lokalni samoupravi" w:history="1">
        <w:r w:rsidRPr="00AE57A7">
          <w:rPr>
            <w:rStyle w:val="Hiperpovezava"/>
            <w:bCs/>
            <w:color w:val="auto"/>
            <w:u w:val="none"/>
            <w:shd w:val="clear" w:color="auto" w:fill="FFFFFF"/>
            <w:lang w:val="it-IT"/>
          </w:rPr>
          <w:t>79/09</w:t>
        </w:r>
      </w:hyperlink>
      <w:r w:rsidRPr="00AE57A7">
        <w:rPr>
          <w:bCs/>
          <w:shd w:val="clear" w:color="auto" w:fill="FFFFFF"/>
          <w:lang w:val="it-IT"/>
        </w:rPr>
        <w:t>, </w:t>
      </w:r>
      <w:hyperlink r:id="rId12" w:tgtFrame="_blank" w:tooltip="Zakon o spremembah in dopolnitvah Zakona o lokalni samoupravi" w:history="1">
        <w:r w:rsidRPr="00AE57A7">
          <w:rPr>
            <w:rStyle w:val="Hiperpovezava"/>
            <w:bCs/>
            <w:color w:val="auto"/>
            <w:u w:val="none"/>
            <w:shd w:val="clear" w:color="auto" w:fill="FFFFFF"/>
            <w:lang w:val="it-IT"/>
          </w:rPr>
          <w:t>51/10</w:t>
        </w:r>
      </w:hyperlink>
      <w:r w:rsidRPr="00AE57A7">
        <w:rPr>
          <w:bCs/>
          <w:shd w:val="clear" w:color="auto" w:fill="FFFFFF"/>
          <w:lang w:val="it-IT"/>
        </w:rPr>
        <w:t>, </w:t>
      </w:r>
      <w:r w:rsidRPr="00AE57A7">
        <w:rPr>
          <w:shd w:val="clear" w:color="auto" w:fill="FFFFFF"/>
          <w:lang w:val="it-IT"/>
        </w:rPr>
        <w:t>84/10 – Sentenza della CC,</w:t>
      </w:r>
      <w:r w:rsidRPr="00AE57A7">
        <w:rPr>
          <w:lang w:val="it-IT"/>
        </w:rPr>
        <w:t xml:space="preserve"> </w:t>
      </w:r>
      <w:hyperlink r:id="rId13" w:tgtFrame="_blank" w:tooltip="Zakon za uravnoteženje javnih financ" w:history="1">
        <w:r w:rsidRPr="00AE57A7">
          <w:rPr>
            <w:rStyle w:val="Hiperpovezava"/>
            <w:bCs/>
            <w:color w:val="auto"/>
            <w:u w:val="none"/>
            <w:shd w:val="clear" w:color="auto" w:fill="FFFFFF"/>
            <w:lang w:val="it-IT"/>
          </w:rPr>
          <w:t>40/12</w:t>
        </w:r>
      </w:hyperlink>
      <w:r w:rsidRPr="00AE57A7">
        <w:rPr>
          <w:bCs/>
          <w:shd w:val="clear" w:color="auto" w:fill="FFFFFF"/>
          <w:lang w:val="it-IT"/>
        </w:rPr>
        <w:t> – Sigla: ZUJF e </w:t>
      </w:r>
      <w:hyperlink r:id="rId14" w:tgtFrame="_blank" w:tooltip="Zakon o ukrepih za uravnoteženje javnih financ občin" w:history="1">
        <w:r w:rsidRPr="00AE57A7">
          <w:rPr>
            <w:rStyle w:val="Hiperpovezava"/>
            <w:bCs/>
            <w:color w:val="auto"/>
            <w:u w:val="none"/>
            <w:shd w:val="clear" w:color="auto" w:fill="FFFFFF"/>
            <w:lang w:val="it-IT"/>
          </w:rPr>
          <w:t>14/15</w:t>
        </w:r>
      </w:hyperlink>
      <w:r w:rsidRPr="00AE57A7">
        <w:rPr>
          <w:bCs/>
          <w:shd w:val="clear" w:color="auto" w:fill="FFFFFF"/>
          <w:lang w:val="it-IT"/>
        </w:rPr>
        <w:t> – Sigla: ZUUJFO) e degli articoli 30 e 100 dello Statuto del Comune di Isola</w:t>
      </w:r>
      <w:r w:rsidRPr="00AE57A7">
        <w:rPr>
          <w:lang w:val="it-IT"/>
        </w:rPr>
        <w:t xml:space="preserve"> (Bollettino Ufficiale del Comune di Isola </w:t>
      </w:r>
      <w:proofErr w:type="spellStart"/>
      <w:r w:rsidRPr="00AE57A7">
        <w:rPr>
          <w:lang w:val="it-IT"/>
        </w:rPr>
        <w:t>nn</w:t>
      </w:r>
      <w:proofErr w:type="spellEnd"/>
      <w:r w:rsidRPr="00AE57A7">
        <w:rPr>
          <w:lang w:val="it-IT"/>
        </w:rPr>
        <w:t>. 15/99, 17/12 e 6/14), il Consiglio del Comune di Isola, riunitosi il ….. alla sua …… seduta ordinaria, accoglie il seguente atto di</w:t>
      </w:r>
    </w:p>
    <w:p w:rsidR="00661560" w:rsidRPr="00AE57A7" w:rsidRDefault="00661560" w:rsidP="00661560">
      <w:pPr>
        <w:autoSpaceDE w:val="0"/>
        <w:autoSpaceDN w:val="0"/>
        <w:adjustRightInd w:val="0"/>
        <w:jc w:val="center"/>
        <w:rPr>
          <w:b/>
          <w:bCs/>
          <w:sz w:val="22"/>
          <w:szCs w:val="22"/>
          <w:lang w:val="it-IT"/>
        </w:rPr>
      </w:pPr>
      <w:r w:rsidRPr="00AE57A7">
        <w:rPr>
          <w:b/>
          <w:bCs/>
          <w:sz w:val="22"/>
          <w:szCs w:val="22"/>
          <w:lang w:val="it-IT"/>
        </w:rPr>
        <w:t>D</w:t>
      </w:r>
      <w:proofErr w:type="gramStart"/>
      <w:r w:rsidRPr="00AE57A7">
        <w:rPr>
          <w:b/>
          <w:bCs/>
          <w:sz w:val="22"/>
          <w:szCs w:val="22"/>
          <w:lang w:val="it-IT"/>
        </w:rPr>
        <w:t xml:space="preserve">  </w:t>
      </w:r>
      <w:proofErr w:type="gramEnd"/>
      <w:r w:rsidRPr="00AE57A7">
        <w:rPr>
          <w:b/>
          <w:bCs/>
          <w:sz w:val="22"/>
          <w:szCs w:val="22"/>
          <w:lang w:val="it-IT"/>
        </w:rPr>
        <w:t>E  L  I  B  E  R  A</w:t>
      </w:r>
    </w:p>
    <w:p w:rsidR="00661560" w:rsidRPr="00AE57A7" w:rsidRDefault="00661560" w:rsidP="00661560">
      <w:pPr>
        <w:pStyle w:val="Default"/>
        <w:rPr>
          <w:lang w:val="it-IT"/>
        </w:rPr>
      </w:pPr>
    </w:p>
    <w:p w:rsidR="00661560" w:rsidRPr="00AE57A7" w:rsidRDefault="00661560" w:rsidP="00661560">
      <w:pPr>
        <w:autoSpaceDE w:val="0"/>
        <w:autoSpaceDN w:val="0"/>
        <w:adjustRightInd w:val="0"/>
        <w:jc w:val="center"/>
        <w:rPr>
          <w:b/>
          <w:bCs/>
          <w:sz w:val="22"/>
          <w:szCs w:val="22"/>
          <w:lang w:val="it-IT"/>
        </w:rPr>
      </w:pPr>
      <w:r w:rsidRPr="00AE57A7">
        <w:rPr>
          <w:b/>
          <w:lang w:val="it-IT"/>
        </w:rPr>
        <w:t xml:space="preserve"> </w:t>
      </w:r>
      <w:proofErr w:type="gramStart"/>
      <w:r w:rsidRPr="00AE57A7">
        <w:rPr>
          <w:b/>
          <w:lang w:val="it-IT"/>
        </w:rPr>
        <w:t>sulla</w:t>
      </w:r>
      <w:proofErr w:type="gramEnd"/>
      <w:r w:rsidRPr="00AE57A7">
        <w:rPr>
          <w:b/>
          <w:lang w:val="it-IT"/>
        </w:rPr>
        <w:t xml:space="preserve"> presa di posizione del Comune di Isola in merito all'inserimento del diritto all'acqua potabile nella Costituzione della Repubblica di Slovenia</w:t>
      </w:r>
    </w:p>
    <w:p w:rsidR="00661560" w:rsidRPr="00AE57A7" w:rsidRDefault="00661560" w:rsidP="00661560">
      <w:pPr>
        <w:autoSpaceDE w:val="0"/>
        <w:autoSpaceDN w:val="0"/>
        <w:adjustRightInd w:val="0"/>
        <w:rPr>
          <w:b/>
          <w:bCs/>
          <w:sz w:val="22"/>
          <w:szCs w:val="22"/>
          <w:lang w:val="it-IT"/>
        </w:rPr>
      </w:pPr>
    </w:p>
    <w:p w:rsidR="00661560" w:rsidRPr="00AE57A7" w:rsidRDefault="00661560" w:rsidP="00661560">
      <w:pPr>
        <w:tabs>
          <w:tab w:val="left" w:pos="720"/>
        </w:tabs>
        <w:autoSpaceDE w:val="0"/>
        <w:autoSpaceDN w:val="0"/>
        <w:adjustRightInd w:val="0"/>
        <w:ind w:left="720"/>
        <w:rPr>
          <w:sz w:val="22"/>
          <w:szCs w:val="22"/>
          <w:lang w:val="it-IT"/>
        </w:rPr>
      </w:pPr>
      <w:r w:rsidRPr="00AE57A7">
        <w:rPr>
          <w:sz w:val="22"/>
          <w:szCs w:val="22"/>
          <w:lang w:val="it-IT"/>
        </w:rPr>
        <w:tab/>
      </w:r>
    </w:p>
    <w:p w:rsidR="00661560" w:rsidRPr="00AE57A7" w:rsidRDefault="00661560" w:rsidP="00661560">
      <w:pPr>
        <w:tabs>
          <w:tab w:val="left" w:pos="720"/>
        </w:tabs>
        <w:autoSpaceDE w:val="0"/>
        <w:autoSpaceDN w:val="0"/>
        <w:adjustRightInd w:val="0"/>
        <w:ind w:left="720"/>
        <w:rPr>
          <w:sz w:val="22"/>
          <w:szCs w:val="22"/>
          <w:lang w:val="it-IT"/>
        </w:rPr>
      </w:pPr>
      <w:r w:rsidRPr="00AE57A7">
        <w:rPr>
          <w:sz w:val="22"/>
          <w:szCs w:val="22"/>
          <w:lang w:val="it-IT"/>
        </w:rPr>
        <w:t xml:space="preserve">                                                                   1</w:t>
      </w:r>
    </w:p>
    <w:p w:rsidR="00661560" w:rsidRPr="00AE57A7" w:rsidRDefault="009A1085" w:rsidP="00661560">
      <w:pPr>
        <w:pStyle w:val="Default"/>
        <w:jc w:val="both"/>
        <w:rPr>
          <w:rFonts w:ascii="Times New Roman" w:hAnsi="Times New Roman" w:cs="Times New Roman"/>
          <w:sz w:val="22"/>
          <w:szCs w:val="22"/>
          <w:lang w:val="it-IT"/>
        </w:rPr>
      </w:pPr>
      <w:r w:rsidRPr="00AE57A7">
        <w:rPr>
          <w:rFonts w:ascii="Times New Roman" w:hAnsi="Times New Roman" w:cs="Times New Roman"/>
          <w:sz w:val="22"/>
          <w:szCs w:val="22"/>
          <w:lang w:val="it-IT"/>
        </w:rPr>
        <w:t xml:space="preserve">Il Consiglio del Comune di Isola supporta l'iscrizione dell'inalienabile diritto all'acqua potabile nella Costituzione della Repubblica di Slovenia, concorda altresì con la presa di posizione che le fonti d'acqua naturali rappresentano bene pubblico nella gestione dello Stato e che gli stessi sono necessari all'approvvigionamento prioritario e sostenibile della popolazione con acqua potabile e con </w:t>
      </w:r>
      <w:proofErr w:type="gramStart"/>
      <w:r w:rsidRPr="00AE57A7">
        <w:rPr>
          <w:rFonts w:ascii="Times New Roman" w:hAnsi="Times New Roman" w:cs="Times New Roman"/>
          <w:sz w:val="22"/>
          <w:szCs w:val="22"/>
          <w:lang w:val="it-IT"/>
        </w:rPr>
        <w:t>acqua</w:t>
      </w:r>
      <w:proofErr w:type="gramEnd"/>
      <w:r w:rsidRPr="00AE57A7">
        <w:rPr>
          <w:rFonts w:ascii="Times New Roman" w:hAnsi="Times New Roman" w:cs="Times New Roman"/>
          <w:sz w:val="22"/>
          <w:szCs w:val="22"/>
          <w:lang w:val="it-IT"/>
        </w:rPr>
        <w:t xml:space="preserve"> per le necessità dei nuclei famigliari. </w:t>
      </w:r>
    </w:p>
    <w:p w:rsidR="009A1085" w:rsidRPr="00AE57A7" w:rsidRDefault="00F778A4" w:rsidP="00661560">
      <w:pPr>
        <w:pStyle w:val="Default"/>
        <w:jc w:val="both"/>
        <w:rPr>
          <w:rFonts w:ascii="Times New Roman" w:hAnsi="Times New Roman" w:cs="Times New Roman"/>
          <w:sz w:val="22"/>
          <w:szCs w:val="22"/>
          <w:lang w:val="it-IT"/>
        </w:rPr>
      </w:pPr>
      <w:r w:rsidRPr="00AE57A7">
        <w:rPr>
          <w:rFonts w:ascii="Times New Roman" w:hAnsi="Times New Roman" w:cs="Times New Roman"/>
          <w:sz w:val="22"/>
          <w:szCs w:val="22"/>
          <w:lang w:val="it-IT"/>
        </w:rPr>
        <w:t xml:space="preserve">Bisogna considerare </w:t>
      </w:r>
      <w:r w:rsidR="0065583A" w:rsidRPr="00AE57A7">
        <w:rPr>
          <w:rFonts w:ascii="Times New Roman" w:hAnsi="Times New Roman" w:cs="Times New Roman"/>
          <w:sz w:val="22"/>
          <w:szCs w:val="22"/>
          <w:lang w:val="it-IT"/>
        </w:rPr>
        <w:t xml:space="preserve">tuttavia </w:t>
      </w:r>
      <w:r w:rsidRPr="00AE57A7">
        <w:rPr>
          <w:rFonts w:ascii="Times New Roman" w:hAnsi="Times New Roman" w:cs="Times New Roman"/>
          <w:sz w:val="22"/>
          <w:szCs w:val="22"/>
          <w:lang w:val="it-IT"/>
        </w:rPr>
        <w:t>che il diritto all'</w:t>
      </w:r>
      <w:r w:rsidR="00AE57A7" w:rsidRPr="00AE57A7">
        <w:rPr>
          <w:rFonts w:ascii="Times New Roman" w:hAnsi="Times New Roman" w:cs="Times New Roman"/>
          <w:sz w:val="22"/>
          <w:szCs w:val="22"/>
          <w:lang w:val="it-IT"/>
        </w:rPr>
        <w:t>acqua</w:t>
      </w:r>
      <w:r w:rsidRPr="00AE57A7">
        <w:rPr>
          <w:rFonts w:ascii="Times New Roman" w:hAnsi="Times New Roman" w:cs="Times New Roman"/>
          <w:sz w:val="22"/>
          <w:szCs w:val="22"/>
          <w:lang w:val="it-IT"/>
        </w:rPr>
        <w:t xml:space="preserve"> potabile </w:t>
      </w:r>
      <w:proofErr w:type="gramStart"/>
      <w:r w:rsidRPr="00AE57A7">
        <w:rPr>
          <w:rFonts w:ascii="Times New Roman" w:hAnsi="Times New Roman" w:cs="Times New Roman"/>
          <w:sz w:val="22"/>
          <w:szCs w:val="22"/>
          <w:lang w:val="it-IT"/>
        </w:rPr>
        <w:t>non può essere equiparato</w:t>
      </w:r>
      <w:proofErr w:type="gramEnd"/>
      <w:r w:rsidRPr="00AE57A7">
        <w:rPr>
          <w:rFonts w:ascii="Times New Roman" w:hAnsi="Times New Roman" w:cs="Times New Roman"/>
          <w:sz w:val="22"/>
          <w:szCs w:val="22"/>
          <w:lang w:val="it-IT"/>
        </w:rPr>
        <w:t xml:space="preserve"> al diritto all'acquedotto pubblico. Invitiamo i redattori della legge costituzionale a considerare la legislazione finora in vigore, in virtù della quale i comuni sono tenuti a garantire gli acquedotti pubblici nei territori in conformità al Programma operativo di approvvigionamento con acqua potabile, </w:t>
      </w:r>
      <w:r w:rsidR="0065583A" w:rsidRPr="00AE57A7">
        <w:rPr>
          <w:rFonts w:ascii="Times New Roman" w:hAnsi="Times New Roman" w:cs="Times New Roman"/>
          <w:sz w:val="22"/>
          <w:szCs w:val="22"/>
          <w:lang w:val="it-IT"/>
        </w:rPr>
        <w:t xml:space="preserve">mentre </w:t>
      </w:r>
      <w:r w:rsidRPr="00AE57A7">
        <w:rPr>
          <w:rFonts w:ascii="Times New Roman" w:hAnsi="Times New Roman" w:cs="Times New Roman"/>
          <w:sz w:val="22"/>
          <w:szCs w:val="22"/>
          <w:lang w:val="it-IT"/>
        </w:rPr>
        <w:t>negli altri territori i cittadini si procurano loro stessi con acqua potabile o provvedono all'auto</w:t>
      </w:r>
      <w:r w:rsidR="00B008B2">
        <w:rPr>
          <w:rFonts w:ascii="Times New Roman" w:hAnsi="Times New Roman" w:cs="Times New Roman"/>
          <w:sz w:val="22"/>
          <w:szCs w:val="22"/>
          <w:lang w:val="it-IT"/>
        </w:rPr>
        <w:t>sufficienza</w:t>
      </w:r>
      <w:r w:rsidRPr="00AE57A7">
        <w:rPr>
          <w:rFonts w:ascii="Times New Roman" w:hAnsi="Times New Roman" w:cs="Times New Roman"/>
          <w:sz w:val="22"/>
          <w:szCs w:val="22"/>
          <w:lang w:val="it-IT"/>
        </w:rPr>
        <w:t>.</w:t>
      </w:r>
    </w:p>
    <w:p w:rsidR="00661560" w:rsidRPr="00AE57A7" w:rsidRDefault="00661560" w:rsidP="00661560">
      <w:pPr>
        <w:pStyle w:val="Default"/>
        <w:jc w:val="both"/>
        <w:rPr>
          <w:rFonts w:ascii="Times New Roman" w:hAnsi="Times New Roman" w:cs="Times New Roman"/>
          <w:sz w:val="22"/>
          <w:szCs w:val="22"/>
          <w:lang w:val="it-IT"/>
        </w:rPr>
      </w:pPr>
    </w:p>
    <w:p w:rsidR="00661560" w:rsidRPr="00AE57A7" w:rsidRDefault="00F778A4" w:rsidP="00661560">
      <w:pPr>
        <w:pStyle w:val="Default"/>
        <w:jc w:val="center"/>
        <w:rPr>
          <w:rFonts w:ascii="Times New Roman" w:hAnsi="Times New Roman" w:cs="Times New Roman"/>
          <w:sz w:val="22"/>
          <w:szCs w:val="22"/>
          <w:lang w:val="it-IT"/>
        </w:rPr>
      </w:pPr>
      <w:r w:rsidRPr="00AE57A7">
        <w:rPr>
          <w:rFonts w:ascii="Times New Roman" w:hAnsi="Times New Roman" w:cs="Times New Roman"/>
          <w:sz w:val="22"/>
          <w:szCs w:val="22"/>
          <w:lang w:val="it-IT"/>
        </w:rPr>
        <w:t>2</w:t>
      </w:r>
    </w:p>
    <w:p w:rsidR="00F778A4" w:rsidRPr="00AE57A7" w:rsidRDefault="00F778A4" w:rsidP="00661560">
      <w:pPr>
        <w:pStyle w:val="Default"/>
        <w:jc w:val="both"/>
        <w:rPr>
          <w:rFonts w:ascii="Times New Roman" w:hAnsi="Times New Roman" w:cs="Times New Roman"/>
          <w:sz w:val="22"/>
          <w:szCs w:val="22"/>
          <w:lang w:val="it-IT"/>
        </w:rPr>
      </w:pPr>
      <w:r w:rsidRPr="00AE57A7">
        <w:rPr>
          <w:rFonts w:ascii="Times New Roman" w:hAnsi="Times New Roman" w:cs="Times New Roman"/>
          <w:sz w:val="22"/>
          <w:szCs w:val="22"/>
          <w:lang w:val="it-IT"/>
        </w:rPr>
        <w:t xml:space="preserve">Il Consiglio del Comune di Isola intende la proposta, in base alla quale </w:t>
      </w:r>
      <w:proofErr w:type="gramStart"/>
      <w:r w:rsidRPr="00AE57A7">
        <w:rPr>
          <w:rFonts w:ascii="Times New Roman" w:hAnsi="Times New Roman" w:cs="Times New Roman"/>
          <w:sz w:val="22"/>
          <w:szCs w:val="22"/>
          <w:lang w:val="it-IT"/>
        </w:rPr>
        <w:t>da ora</w:t>
      </w:r>
      <w:proofErr w:type="gramEnd"/>
      <w:r w:rsidRPr="00AE57A7">
        <w:rPr>
          <w:rFonts w:ascii="Times New Roman" w:hAnsi="Times New Roman" w:cs="Times New Roman"/>
          <w:sz w:val="22"/>
          <w:szCs w:val="22"/>
          <w:lang w:val="it-IT"/>
        </w:rPr>
        <w:t xml:space="preserve"> in poi sarebbe lo Stato a garantire l'approvvigionamento dei nuclei famigliari tramite un ente pubbli</w:t>
      </w:r>
      <w:r w:rsidR="0065583A" w:rsidRPr="00AE57A7">
        <w:rPr>
          <w:rFonts w:ascii="Times New Roman" w:hAnsi="Times New Roman" w:cs="Times New Roman"/>
          <w:sz w:val="22"/>
          <w:szCs w:val="22"/>
          <w:lang w:val="it-IT"/>
        </w:rPr>
        <w:t>co non profit sfruttando direttamente</w:t>
      </w:r>
      <w:r w:rsidRPr="00AE57A7">
        <w:rPr>
          <w:rFonts w:ascii="Times New Roman" w:hAnsi="Times New Roman" w:cs="Times New Roman"/>
          <w:sz w:val="22"/>
          <w:szCs w:val="22"/>
          <w:lang w:val="it-IT"/>
        </w:rPr>
        <w:t xml:space="preserve"> le fonti d'acqua o passando lo sfruttamento alla gestione </w:t>
      </w:r>
      <w:r w:rsidR="0065583A" w:rsidRPr="00AE57A7">
        <w:rPr>
          <w:rFonts w:ascii="Times New Roman" w:hAnsi="Times New Roman" w:cs="Times New Roman"/>
          <w:sz w:val="22"/>
          <w:szCs w:val="22"/>
          <w:lang w:val="it-IT"/>
        </w:rPr>
        <w:t xml:space="preserve">diretta </w:t>
      </w:r>
      <w:r w:rsidRPr="00AE57A7">
        <w:rPr>
          <w:rFonts w:ascii="Times New Roman" w:hAnsi="Times New Roman" w:cs="Times New Roman"/>
          <w:sz w:val="22"/>
          <w:szCs w:val="22"/>
          <w:lang w:val="it-IT"/>
        </w:rPr>
        <w:t>delle comunità locali</w:t>
      </w:r>
      <w:r w:rsidR="0065583A" w:rsidRPr="00AE57A7">
        <w:rPr>
          <w:rFonts w:ascii="Times New Roman" w:hAnsi="Times New Roman" w:cs="Times New Roman"/>
          <w:sz w:val="22"/>
          <w:szCs w:val="22"/>
          <w:lang w:val="it-IT"/>
        </w:rPr>
        <w:t>,</w:t>
      </w:r>
      <w:r w:rsidRPr="00AE57A7">
        <w:rPr>
          <w:rFonts w:ascii="Times New Roman" w:hAnsi="Times New Roman" w:cs="Times New Roman"/>
          <w:sz w:val="22"/>
          <w:szCs w:val="22"/>
          <w:lang w:val="it-IT"/>
        </w:rPr>
        <w:t xml:space="preserve"> come intervento alle competenze basilari dei comuni, per questo motivo lo rigetta.</w:t>
      </w:r>
    </w:p>
    <w:p w:rsidR="00661560" w:rsidRPr="00AE57A7" w:rsidRDefault="00661560" w:rsidP="00661560">
      <w:pPr>
        <w:pStyle w:val="Default"/>
        <w:jc w:val="both"/>
        <w:rPr>
          <w:rFonts w:ascii="Times New Roman" w:hAnsi="Times New Roman" w:cs="Times New Roman"/>
          <w:sz w:val="22"/>
          <w:szCs w:val="22"/>
          <w:lang w:val="it-IT"/>
        </w:rPr>
      </w:pPr>
    </w:p>
    <w:p w:rsidR="00661560" w:rsidRPr="00AE57A7" w:rsidRDefault="0096193C" w:rsidP="00661560">
      <w:pPr>
        <w:pStyle w:val="Default"/>
        <w:jc w:val="center"/>
        <w:rPr>
          <w:rFonts w:ascii="Times New Roman" w:hAnsi="Times New Roman" w:cs="Times New Roman"/>
          <w:sz w:val="22"/>
          <w:szCs w:val="22"/>
          <w:lang w:val="it-IT"/>
        </w:rPr>
      </w:pPr>
      <w:r w:rsidRPr="00AE57A7">
        <w:rPr>
          <w:rFonts w:ascii="Times New Roman" w:hAnsi="Times New Roman" w:cs="Times New Roman"/>
          <w:sz w:val="22"/>
          <w:szCs w:val="22"/>
          <w:lang w:val="it-IT"/>
        </w:rPr>
        <w:t>3</w:t>
      </w:r>
    </w:p>
    <w:p w:rsidR="0096193C" w:rsidRPr="00AE57A7" w:rsidRDefault="0096193C" w:rsidP="00661560">
      <w:pPr>
        <w:pStyle w:val="Default"/>
        <w:jc w:val="both"/>
        <w:rPr>
          <w:rFonts w:ascii="Times New Roman" w:hAnsi="Times New Roman" w:cs="Times New Roman"/>
          <w:sz w:val="22"/>
          <w:szCs w:val="22"/>
          <w:lang w:val="it-IT"/>
        </w:rPr>
      </w:pPr>
      <w:r w:rsidRPr="00AE57A7">
        <w:rPr>
          <w:rFonts w:ascii="Times New Roman" w:hAnsi="Times New Roman" w:cs="Times New Roman"/>
          <w:sz w:val="22"/>
          <w:szCs w:val="22"/>
          <w:lang w:val="it-IT"/>
        </w:rPr>
        <w:t>In merito alla presa di posizione accolta al punto 2 in seno alla 21</w:t>
      </w:r>
      <w:r w:rsidRPr="00AE57A7">
        <w:rPr>
          <w:rFonts w:ascii="Times New Roman" w:hAnsi="Times New Roman" w:cs="Times New Roman"/>
          <w:sz w:val="22"/>
          <w:szCs w:val="22"/>
          <w:vertAlign w:val="superscript"/>
          <w:lang w:val="it-IT"/>
        </w:rPr>
        <w:t>a</w:t>
      </w:r>
      <w:r w:rsidRPr="00AE57A7">
        <w:rPr>
          <w:rFonts w:ascii="Times New Roman" w:hAnsi="Times New Roman" w:cs="Times New Roman"/>
          <w:sz w:val="22"/>
          <w:szCs w:val="22"/>
          <w:lang w:val="it-IT"/>
        </w:rPr>
        <w:t xml:space="preserve"> seduta dell'Assemblea nazionale, il Consiglio del Comune di Isola avvert</w:t>
      </w:r>
      <w:r w:rsidR="002F4F42" w:rsidRPr="00AE57A7">
        <w:rPr>
          <w:rFonts w:ascii="Times New Roman" w:hAnsi="Times New Roman" w:cs="Times New Roman"/>
          <w:sz w:val="22"/>
          <w:szCs w:val="22"/>
          <w:lang w:val="it-IT"/>
        </w:rPr>
        <w:t>e</w:t>
      </w:r>
      <w:r w:rsidRPr="00AE57A7">
        <w:rPr>
          <w:rFonts w:ascii="Times New Roman" w:hAnsi="Times New Roman" w:cs="Times New Roman"/>
          <w:sz w:val="22"/>
          <w:szCs w:val="22"/>
          <w:lang w:val="it-IT"/>
        </w:rPr>
        <w:t xml:space="preserve"> i deputati e la Commissione </w:t>
      </w:r>
      <w:r w:rsidR="00B008B2" w:rsidRPr="00AE57A7">
        <w:rPr>
          <w:rFonts w:ascii="Times New Roman" w:hAnsi="Times New Roman" w:cs="Times New Roman"/>
          <w:sz w:val="22"/>
          <w:szCs w:val="22"/>
          <w:lang w:val="it-IT"/>
        </w:rPr>
        <w:t>costituzionale</w:t>
      </w:r>
      <w:bookmarkStart w:id="0" w:name="_GoBack"/>
      <w:bookmarkEnd w:id="0"/>
      <w:r w:rsidRPr="00AE57A7">
        <w:rPr>
          <w:rFonts w:ascii="Times New Roman" w:hAnsi="Times New Roman" w:cs="Times New Roman"/>
          <w:sz w:val="22"/>
          <w:szCs w:val="22"/>
          <w:lang w:val="it-IT"/>
        </w:rPr>
        <w:t xml:space="preserve">  dell'Assemblea nazionale, di separare nettamente il divieto di contrarre contratti di concessione con aziende private e </w:t>
      </w:r>
      <w:r w:rsidR="002F4F42" w:rsidRPr="00AE57A7">
        <w:rPr>
          <w:rFonts w:ascii="Times New Roman" w:hAnsi="Times New Roman" w:cs="Times New Roman"/>
          <w:sz w:val="22"/>
          <w:szCs w:val="22"/>
          <w:lang w:val="it-IT"/>
        </w:rPr>
        <w:t>pubbliche, alle quali si conceda</w:t>
      </w:r>
      <w:r w:rsidRPr="00AE57A7">
        <w:rPr>
          <w:rFonts w:ascii="Times New Roman" w:hAnsi="Times New Roman" w:cs="Times New Roman"/>
          <w:sz w:val="22"/>
          <w:szCs w:val="22"/>
          <w:lang w:val="it-IT"/>
        </w:rPr>
        <w:t xml:space="preserve"> l'attuazione di tale servizio pubblico di rilevanza </w:t>
      </w:r>
      <w:r w:rsidR="00D27519" w:rsidRPr="00AE57A7">
        <w:rPr>
          <w:rFonts w:ascii="Times New Roman" w:hAnsi="Times New Roman" w:cs="Times New Roman"/>
          <w:sz w:val="22"/>
          <w:szCs w:val="22"/>
          <w:lang w:val="it-IT"/>
        </w:rPr>
        <w:t>economica anche in futuro, nell'assegnazione di concessioni per l'approvvigionamento della popolazione con acqua potabile.</w:t>
      </w:r>
    </w:p>
    <w:p w:rsidR="00661560" w:rsidRPr="00AE57A7" w:rsidRDefault="00661560" w:rsidP="00661560">
      <w:pPr>
        <w:pStyle w:val="Default"/>
        <w:jc w:val="both"/>
        <w:rPr>
          <w:rFonts w:ascii="Times New Roman" w:hAnsi="Times New Roman" w:cs="Times New Roman"/>
          <w:sz w:val="22"/>
          <w:szCs w:val="22"/>
          <w:lang w:val="it-IT"/>
        </w:rPr>
      </w:pPr>
    </w:p>
    <w:p w:rsidR="00661560" w:rsidRPr="00AE57A7" w:rsidRDefault="00D27519" w:rsidP="00661560">
      <w:pPr>
        <w:pStyle w:val="Default"/>
        <w:jc w:val="center"/>
        <w:rPr>
          <w:rFonts w:ascii="Times New Roman" w:hAnsi="Times New Roman" w:cs="Times New Roman"/>
          <w:sz w:val="22"/>
          <w:szCs w:val="22"/>
          <w:lang w:val="it-IT"/>
        </w:rPr>
      </w:pPr>
      <w:r w:rsidRPr="00AE57A7">
        <w:rPr>
          <w:rFonts w:ascii="Times New Roman" w:hAnsi="Times New Roman" w:cs="Times New Roman"/>
          <w:sz w:val="22"/>
          <w:szCs w:val="22"/>
          <w:lang w:val="it-IT"/>
        </w:rPr>
        <w:t>4</w:t>
      </w:r>
    </w:p>
    <w:p w:rsidR="00D27519" w:rsidRPr="00AE57A7" w:rsidRDefault="00D27519" w:rsidP="00661560">
      <w:pPr>
        <w:autoSpaceDE w:val="0"/>
        <w:autoSpaceDN w:val="0"/>
        <w:adjustRightInd w:val="0"/>
        <w:spacing w:line="240" w:lineRule="atLeast"/>
        <w:jc w:val="both"/>
        <w:rPr>
          <w:sz w:val="22"/>
          <w:szCs w:val="22"/>
          <w:lang w:val="it-IT"/>
        </w:rPr>
      </w:pPr>
      <w:r w:rsidRPr="00AE57A7">
        <w:rPr>
          <w:sz w:val="22"/>
          <w:szCs w:val="22"/>
          <w:lang w:val="it-IT"/>
        </w:rPr>
        <w:lastRenderedPageBreak/>
        <w:t xml:space="preserve">Il Consiglio del Comune di Isola richiede all'Assemblea nazionale di includere anche i comuni e le loro associazioni in tutti i procedimenti e dibattiti in merito alla modifica della Costituzione della Repubblica </w:t>
      </w:r>
      <w:proofErr w:type="gramStart"/>
      <w:r w:rsidRPr="00AE57A7">
        <w:rPr>
          <w:sz w:val="22"/>
          <w:szCs w:val="22"/>
          <w:lang w:val="it-IT"/>
        </w:rPr>
        <w:t>di</w:t>
      </w:r>
      <w:proofErr w:type="gramEnd"/>
      <w:r w:rsidRPr="00AE57A7">
        <w:rPr>
          <w:sz w:val="22"/>
          <w:szCs w:val="22"/>
          <w:lang w:val="it-IT"/>
        </w:rPr>
        <w:t xml:space="preserve"> Slovenia e all'inserimento dell'inalienabile diritto all'acqua potabile.</w:t>
      </w:r>
    </w:p>
    <w:p w:rsidR="00661560" w:rsidRPr="00AE57A7" w:rsidRDefault="00661560" w:rsidP="00661560">
      <w:pPr>
        <w:autoSpaceDE w:val="0"/>
        <w:autoSpaceDN w:val="0"/>
        <w:adjustRightInd w:val="0"/>
        <w:spacing w:line="240" w:lineRule="atLeast"/>
        <w:jc w:val="both"/>
        <w:rPr>
          <w:b/>
          <w:sz w:val="22"/>
          <w:szCs w:val="22"/>
          <w:lang w:val="it-IT"/>
        </w:rPr>
      </w:pPr>
      <w:r w:rsidRPr="00AE57A7">
        <w:rPr>
          <w:b/>
          <w:bCs/>
          <w:sz w:val="22"/>
          <w:szCs w:val="22"/>
          <w:lang w:val="it-IT"/>
        </w:rPr>
        <w:tab/>
      </w:r>
      <w:r w:rsidRPr="00AE57A7">
        <w:rPr>
          <w:b/>
          <w:bCs/>
          <w:sz w:val="22"/>
          <w:szCs w:val="22"/>
          <w:lang w:val="it-IT"/>
        </w:rPr>
        <w:tab/>
      </w:r>
      <w:r w:rsidRPr="00AE57A7">
        <w:rPr>
          <w:b/>
          <w:bCs/>
          <w:sz w:val="22"/>
          <w:szCs w:val="22"/>
          <w:lang w:val="it-IT"/>
        </w:rPr>
        <w:tab/>
        <w:t xml:space="preserve">        </w:t>
      </w:r>
      <w:r w:rsidRPr="00AE57A7">
        <w:rPr>
          <w:sz w:val="22"/>
          <w:szCs w:val="22"/>
          <w:lang w:val="it-IT"/>
        </w:rPr>
        <w:tab/>
      </w:r>
      <w:r w:rsidRPr="00AE57A7">
        <w:rPr>
          <w:sz w:val="22"/>
          <w:szCs w:val="22"/>
          <w:lang w:val="it-IT"/>
        </w:rPr>
        <w:tab/>
      </w:r>
      <w:r w:rsidRPr="00AE57A7">
        <w:rPr>
          <w:sz w:val="22"/>
          <w:szCs w:val="22"/>
          <w:lang w:val="it-IT"/>
        </w:rPr>
        <w:tab/>
      </w:r>
      <w:r w:rsidRPr="00AE57A7">
        <w:rPr>
          <w:sz w:val="22"/>
          <w:szCs w:val="22"/>
          <w:lang w:val="it-IT"/>
        </w:rPr>
        <w:tab/>
      </w:r>
      <w:r w:rsidRPr="00AE57A7">
        <w:rPr>
          <w:sz w:val="22"/>
          <w:szCs w:val="22"/>
          <w:lang w:val="it-IT"/>
        </w:rPr>
        <w:tab/>
      </w:r>
      <w:r w:rsidRPr="00AE57A7">
        <w:rPr>
          <w:sz w:val="22"/>
          <w:szCs w:val="22"/>
          <w:lang w:val="it-IT"/>
        </w:rPr>
        <w:tab/>
      </w:r>
      <w:r w:rsidRPr="00AE57A7">
        <w:rPr>
          <w:sz w:val="22"/>
          <w:szCs w:val="22"/>
          <w:lang w:val="it-IT"/>
        </w:rPr>
        <w:tab/>
      </w:r>
      <w:r w:rsidRPr="00AE57A7">
        <w:rPr>
          <w:sz w:val="22"/>
          <w:szCs w:val="22"/>
          <w:lang w:val="it-IT"/>
        </w:rPr>
        <w:tab/>
      </w:r>
    </w:p>
    <w:p w:rsidR="00661560" w:rsidRPr="00AE57A7" w:rsidRDefault="00661560" w:rsidP="00661560">
      <w:pPr>
        <w:jc w:val="both"/>
        <w:rPr>
          <w:b/>
          <w:sz w:val="22"/>
          <w:szCs w:val="22"/>
          <w:lang w:val="it-IT"/>
        </w:rPr>
      </w:pPr>
      <w:r w:rsidRPr="00AE57A7">
        <w:rPr>
          <w:sz w:val="22"/>
          <w:szCs w:val="22"/>
          <w:lang w:val="it-IT"/>
        </w:rPr>
        <w:t xml:space="preserve">                     </w:t>
      </w:r>
      <w:r w:rsidRPr="00AE57A7">
        <w:rPr>
          <w:sz w:val="22"/>
          <w:szCs w:val="22"/>
          <w:lang w:val="it-IT"/>
        </w:rPr>
        <w:tab/>
      </w:r>
      <w:r w:rsidRPr="00AE57A7">
        <w:rPr>
          <w:sz w:val="22"/>
          <w:szCs w:val="22"/>
          <w:lang w:val="it-IT"/>
        </w:rPr>
        <w:tab/>
        <w:t xml:space="preserve">      </w:t>
      </w:r>
      <w:r w:rsidRPr="00AE57A7">
        <w:rPr>
          <w:sz w:val="22"/>
          <w:szCs w:val="22"/>
          <w:lang w:val="it-IT"/>
        </w:rPr>
        <w:tab/>
      </w:r>
      <w:r w:rsidRPr="00AE57A7">
        <w:rPr>
          <w:sz w:val="22"/>
          <w:szCs w:val="22"/>
          <w:lang w:val="it-IT"/>
        </w:rPr>
        <w:tab/>
      </w:r>
      <w:r w:rsidRPr="00AE57A7">
        <w:rPr>
          <w:sz w:val="22"/>
          <w:szCs w:val="22"/>
          <w:lang w:val="it-IT"/>
        </w:rPr>
        <w:tab/>
      </w:r>
      <w:r w:rsidRPr="00AE57A7">
        <w:rPr>
          <w:sz w:val="22"/>
          <w:szCs w:val="22"/>
          <w:lang w:val="it-IT"/>
        </w:rPr>
        <w:tab/>
      </w:r>
      <w:r w:rsidRPr="00AE57A7">
        <w:rPr>
          <w:sz w:val="22"/>
          <w:szCs w:val="22"/>
          <w:lang w:val="it-IT"/>
        </w:rPr>
        <w:tab/>
      </w:r>
      <w:proofErr w:type="spellStart"/>
      <w:proofErr w:type="gramStart"/>
      <w:r w:rsidRPr="00AE57A7">
        <w:rPr>
          <w:b/>
          <w:sz w:val="22"/>
          <w:szCs w:val="22"/>
          <w:lang w:val="it-IT"/>
        </w:rPr>
        <w:t>mag</w:t>
      </w:r>
      <w:proofErr w:type="spellEnd"/>
      <w:proofErr w:type="gramEnd"/>
      <w:r w:rsidRPr="00AE57A7">
        <w:rPr>
          <w:b/>
          <w:sz w:val="22"/>
          <w:szCs w:val="22"/>
          <w:lang w:val="it-IT"/>
        </w:rPr>
        <w:t>. Igor Kolenc</w:t>
      </w:r>
    </w:p>
    <w:p w:rsidR="00661560" w:rsidRPr="00AE57A7" w:rsidRDefault="00661560" w:rsidP="00661560">
      <w:pPr>
        <w:ind w:left="4956"/>
        <w:jc w:val="both"/>
        <w:rPr>
          <w:b/>
          <w:sz w:val="22"/>
          <w:szCs w:val="22"/>
          <w:lang w:val="it-IT"/>
        </w:rPr>
      </w:pPr>
      <w:r w:rsidRPr="00AE57A7">
        <w:rPr>
          <w:b/>
          <w:sz w:val="22"/>
          <w:szCs w:val="22"/>
          <w:lang w:val="it-IT"/>
        </w:rPr>
        <w:t xml:space="preserve">                     </w:t>
      </w:r>
      <w:r w:rsidR="00D27519" w:rsidRPr="00AE57A7">
        <w:rPr>
          <w:b/>
          <w:sz w:val="22"/>
          <w:szCs w:val="22"/>
          <w:lang w:val="it-IT"/>
        </w:rPr>
        <w:t>Sindaco</w:t>
      </w:r>
    </w:p>
    <w:p w:rsidR="004B7BE7" w:rsidRPr="00AE57A7" w:rsidRDefault="004B7BE7">
      <w:pPr>
        <w:rPr>
          <w:lang w:val="it-IT"/>
        </w:rPr>
      </w:pPr>
    </w:p>
    <w:p w:rsidR="00C72048" w:rsidRPr="00AE57A7" w:rsidRDefault="00C72048">
      <w:pPr>
        <w:rPr>
          <w:lang w:val="it-IT"/>
        </w:rPr>
      </w:pPr>
    </w:p>
    <w:p w:rsidR="00C72048" w:rsidRPr="00AE57A7" w:rsidRDefault="00C72048">
      <w:pPr>
        <w:rPr>
          <w:lang w:val="it-IT"/>
        </w:rPr>
      </w:pPr>
    </w:p>
    <w:p w:rsidR="00C72048" w:rsidRPr="00AE57A7" w:rsidRDefault="00C72048" w:rsidP="00C72048">
      <w:pPr>
        <w:autoSpaceDE w:val="0"/>
        <w:autoSpaceDN w:val="0"/>
        <w:adjustRightInd w:val="0"/>
        <w:spacing w:line="240" w:lineRule="atLeast"/>
        <w:jc w:val="both"/>
        <w:rPr>
          <w:bCs/>
          <w:sz w:val="22"/>
          <w:szCs w:val="22"/>
          <w:lang w:val="it-IT"/>
        </w:rPr>
      </w:pPr>
    </w:p>
    <w:p w:rsidR="00C72048" w:rsidRPr="00AE57A7" w:rsidRDefault="00C72048" w:rsidP="00C72048">
      <w:pPr>
        <w:autoSpaceDE w:val="0"/>
        <w:autoSpaceDN w:val="0"/>
        <w:adjustRightInd w:val="0"/>
        <w:spacing w:line="240" w:lineRule="atLeast"/>
        <w:jc w:val="both"/>
        <w:rPr>
          <w:b/>
          <w:sz w:val="22"/>
          <w:szCs w:val="22"/>
          <w:lang w:val="it-IT"/>
        </w:rPr>
      </w:pPr>
      <w:r w:rsidRPr="00AE57A7">
        <w:rPr>
          <w:b/>
          <w:bCs/>
          <w:sz w:val="22"/>
          <w:szCs w:val="22"/>
          <w:lang w:val="it-IT"/>
        </w:rPr>
        <w:t>Recapitare a</w:t>
      </w:r>
      <w:r w:rsidRPr="00AE57A7">
        <w:rPr>
          <w:b/>
          <w:sz w:val="22"/>
          <w:szCs w:val="22"/>
          <w:lang w:val="it-IT"/>
        </w:rPr>
        <w:t>:</w:t>
      </w:r>
    </w:p>
    <w:p w:rsidR="00C72048" w:rsidRPr="00AE57A7" w:rsidRDefault="00C72048" w:rsidP="00C72048">
      <w:pPr>
        <w:autoSpaceDE w:val="0"/>
        <w:autoSpaceDN w:val="0"/>
        <w:adjustRightInd w:val="0"/>
        <w:spacing w:line="240" w:lineRule="atLeast"/>
        <w:jc w:val="both"/>
        <w:rPr>
          <w:b/>
          <w:sz w:val="22"/>
          <w:szCs w:val="22"/>
          <w:lang w:val="it-IT"/>
        </w:rPr>
      </w:pPr>
      <w:r w:rsidRPr="00AE57A7">
        <w:rPr>
          <w:sz w:val="22"/>
          <w:szCs w:val="22"/>
          <w:lang w:val="it-IT"/>
        </w:rPr>
        <w:tab/>
      </w:r>
      <w:r w:rsidRPr="00AE57A7">
        <w:rPr>
          <w:sz w:val="22"/>
          <w:szCs w:val="22"/>
          <w:lang w:val="it-IT"/>
        </w:rPr>
        <w:tab/>
      </w:r>
      <w:r w:rsidRPr="00AE57A7">
        <w:rPr>
          <w:sz w:val="22"/>
          <w:szCs w:val="22"/>
          <w:lang w:val="it-IT"/>
        </w:rPr>
        <w:tab/>
      </w:r>
      <w:r w:rsidRPr="00AE57A7">
        <w:rPr>
          <w:sz w:val="22"/>
          <w:szCs w:val="22"/>
          <w:lang w:val="it-IT"/>
        </w:rPr>
        <w:tab/>
      </w:r>
      <w:r w:rsidRPr="00AE57A7">
        <w:rPr>
          <w:sz w:val="22"/>
          <w:szCs w:val="22"/>
          <w:lang w:val="it-IT"/>
        </w:rPr>
        <w:tab/>
      </w:r>
      <w:r w:rsidRPr="00AE57A7">
        <w:rPr>
          <w:sz w:val="22"/>
          <w:szCs w:val="22"/>
          <w:lang w:val="it-IT"/>
        </w:rPr>
        <w:tab/>
      </w:r>
      <w:r w:rsidRPr="00AE57A7">
        <w:rPr>
          <w:sz w:val="22"/>
          <w:szCs w:val="22"/>
          <w:lang w:val="it-IT"/>
        </w:rPr>
        <w:tab/>
        <w:t xml:space="preserve">    </w:t>
      </w:r>
      <w:r w:rsidRPr="00AE57A7">
        <w:rPr>
          <w:sz w:val="22"/>
          <w:szCs w:val="22"/>
          <w:lang w:val="it-IT"/>
        </w:rPr>
        <w:tab/>
      </w:r>
      <w:r w:rsidRPr="00AE57A7">
        <w:rPr>
          <w:sz w:val="22"/>
          <w:szCs w:val="22"/>
          <w:lang w:val="it-IT"/>
        </w:rPr>
        <w:tab/>
      </w:r>
      <w:r w:rsidRPr="00AE57A7">
        <w:rPr>
          <w:sz w:val="22"/>
          <w:szCs w:val="22"/>
          <w:lang w:val="it-IT"/>
        </w:rPr>
        <w:tab/>
      </w:r>
      <w:r w:rsidRPr="00AE57A7">
        <w:rPr>
          <w:b/>
          <w:sz w:val="22"/>
          <w:szCs w:val="22"/>
          <w:lang w:val="it-IT"/>
        </w:rPr>
        <w:t xml:space="preserve"> </w:t>
      </w:r>
    </w:p>
    <w:p w:rsidR="00C72048" w:rsidRPr="00AE57A7" w:rsidRDefault="00C72048" w:rsidP="00C72048">
      <w:pPr>
        <w:numPr>
          <w:ilvl w:val="0"/>
          <w:numId w:val="2"/>
        </w:numPr>
        <w:autoSpaceDE w:val="0"/>
        <w:autoSpaceDN w:val="0"/>
        <w:adjustRightInd w:val="0"/>
        <w:spacing w:line="240" w:lineRule="atLeast"/>
        <w:rPr>
          <w:sz w:val="22"/>
          <w:szCs w:val="22"/>
          <w:lang w:val="it-IT"/>
        </w:rPr>
      </w:pPr>
      <w:proofErr w:type="gramStart"/>
      <w:r w:rsidRPr="00AE57A7">
        <w:rPr>
          <w:lang w:val="it-IT"/>
        </w:rPr>
        <w:t>membri</w:t>
      </w:r>
      <w:proofErr w:type="gramEnd"/>
      <w:r w:rsidRPr="00AE57A7">
        <w:rPr>
          <w:lang w:val="it-IT"/>
        </w:rPr>
        <w:t xml:space="preserve"> del CC,</w:t>
      </w:r>
    </w:p>
    <w:p w:rsidR="00C72048" w:rsidRPr="00AE57A7" w:rsidRDefault="002F4F42" w:rsidP="00C72048">
      <w:pPr>
        <w:numPr>
          <w:ilvl w:val="0"/>
          <w:numId w:val="2"/>
        </w:numPr>
        <w:autoSpaceDE w:val="0"/>
        <w:autoSpaceDN w:val="0"/>
        <w:adjustRightInd w:val="0"/>
        <w:rPr>
          <w:lang w:val="it-IT"/>
        </w:rPr>
      </w:pPr>
      <w:r w:rsidRPr="00AE57A7">
        <w:rPr>
          <w:lang w:val="it-IT"/>
        </w:rPr>
        <w:t>Sindaco</w:t>
      </w:r>
      <w:r w:rsidR="00C72048" w:rsidRPr="00AE57A7">
        <w:rPr>
          <w:lang w:val="it-IT"/>
        </w:rPr>
        <w:t>,</w:t>
      </w:r>
    </w:p>
    <w:p w:rsidR="00C72048" w:rsidRPr="00AE57A7" w:rsidRDefault="00C72048" w:rsidP="00C72048">
      <w:pPr>
        <w:numPr>
          <w:ilvl w:val="0"/>
          <w:numId w:val="2"/>
        </w:numPr>
        <w:autoSpaceDE w:val="0"/>
        <w:autoSpaceDN w:val="0"/>
        <w:adjustRightInd w:val="0"/>
        <w:rPr>
          <w:lang w:val="it-IT"/>
        </w:rPr>
      </w:pPr>
      <w:r w:rsidRPr="00AE57A7">
        <w:rPr>
          <w:lang w:val="it-IT"/>
        </w:rPr>
        <w:t>atti,</w:t>
      </w:r>
      <w:r w:rsidRPr="00AE57A7">
        <w:rPr>
          <w:lang w:val="it-IT"/>
        </w:rPr>
        <w:tab/>
      </w:r>
    </w:p>
    <w:p w:rsidR="00C72048" w:rsidRPr="00AE57A7" w:rsidRDefault="00C72048" w:rsidP="00C72048">
      <w:pPr>
        <w:numPr>
          <w:ilvl w:val="0"/>
          <w:numId w:val="2"/>
        </w:numPr>
        <w:autoSpaceDE w:val="0"/>
        <w:autoSpaceDN w:val="0"/>
        <w:adjustRightInd w:val="0"/>
        <w:rPr>
          <w:lang w:val="it-IT"/>
        </w:rPr>
      </w:pPr>
      <w:proofErr w:type="gramStart"/>
      <w:r w:rsidRPr="00AE57A7">
        <w:rPr>
          <w:lang w:val="it-IT"/>
        </w:rPr>
        <w:t>archivio</w:t>
      </w:r>
      <w:proofErr w:type="gramEnd"/>
      <w:r w:rsidRPr="00AE57A7">
        <w:rPr>
          <w:lang w:val="it-IT"/>
        </w:rPr>
        <w:t xml:space="preserve"> – 2x.</w:t>
      </w:r>
    </w:p>
    <w:p w:rsidR="00C72048" w:rsidRPr="00D27519" w:rsidRDefault="00C72048">
      <w:pPr>
        <w:rPr>
          <w:lang w:val="it-IT"/>
        </w:rPr>
      </w:pPr>
    </w:p>
    <w:sectPr w:rsidR="00C72048" w:rsidRPr="00D275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87D7E"/>
    <w:multiLevelType w:val="hybridMultilevel"/>
    <w:tmpl w:val="640EE6A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nsid w:val="1EDC251A"/>
    <w:multiLevelType w:val="hybridMultilevel"/>
    <w:tmpl w:val="26E81652"/>
    <w:lvl w:ilvl="0" w:tplc="04240011">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560"/>
    <w:rsid w:val="002F4F42"/>
    <w:rsid w:val="004B7BE7"/>
    <w:rsid w:val="0065583A"/>
    <w:rsid w:val="00661560"/>
    <w:rsid w:val="0096193C"/>
    <w:rsid w:val="009A1085"/>
    <w:rsid w:val="00AE57A7"/>
    <w:rsid w:val="00B008B2"/>
    <w:rsid w:val="00C72048"/>
    <w:rsid w:val="00D27519"/>
    <w:rsid w:val="00F778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61560"/>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semiHidden/>
    <w:unhideWhenUsed/>
    <w:rsid w:val="00661560"/>
    <w:rPr>
      <w:color w:val="0000FF"/>
      <w:u w:val="single"/>
    </w:rPr>
  </w:style>
  <w:style w:type="paragraph" w:customStyle="1" w:styleId="Default">
    <w:name w:val="Default"/>
    <w:rsid w:val="00661560"/>
    <w:pPr>
      <w:autoSpaceDE w:val="0"/>
      <w:autoSpaceDN w:val="0"/>
      <w:adjustRightInd w:val="0"/>
      <w:spacing w:after="0" w:line="240" w:lineRule="auto"/>
    </w:pPr>
    <w:rPr>
      <w:rFonts w:ascii="Palatino Linotype" w:eastAsia="Calibri" w:hAnsi="Palatino Linotype" w:cs="Palatino Linotyp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61560"/>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semiHidden/>
    <w:unhideWhenUsed/>
    <w:rsid w:val="00661560"/>
    <w:rPr>
      <w:color w:val="0000FF"/>
      <w:u w:val="single"/>
    </w:rPr>
  </w:style>
  <w:style w:type="paragraph" w:customStyle="1" w:styleId="Default">
    <w:name w:val="Default"/>
    <w:rsid w:val="00661560"/>
    <w:pPr>
      <w:autoSpaceDE w:val="0"/>
      <w:autoSpaceDN w:val="0"/>
      <w:adjustRightInd w:val="0"/>
      <w:spacing w:after="0" w:line="240" w:lineRule="auto"/>
    </w:pPr>
    <w:rPr>
      <w:rFonts w:ascii="Palatino Linotype" w:eastAsia="Calibri"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8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ola.si/" TargetMode="External"/><Relationship Id="rId13" Type="http://schemas.openxmlformats.org/officeDocument/2006/relationships/hyperlink" Target="http://www.uradni-list.si/1/objava.jsp?sop=2012-01-1700" TargetMode="External"/><Relationship Id="rId3" Type="http://schemas.microsoft.com/office/2007/relationships/stylesWithEffects" Target="stylesWithEffects.xml"/><Relationship Id="rId7" Type="http://schemas.openxmlformats.org/officeDocument/2006/relationships/hyperlink" Target="mailto:posta.oizola@izola.si" TargetMode="External"/><Relationship Id="rId12" Type="http://schemas.openxmlformats.org/officeDocument/2006/relationships/hyperlink" Target="http://www.uradni-list.si/1/objava.jsp?sop=2010-01-276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uradni-list.si/1/objava.jsp?sop=2009-01-343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08-01-3347" TargetMode="External"/><Relationship Id="rId4" Type="http://schemas.openxmlformats.org/officeDocument/2006/relationships/settings" Target="settings.xml"/><Relationship Id="rId9" Type="http://schemas.openxmlformats.org/officeDocument/2006/relationships/hyperlink" Target="http://www.uradni-list.si/1/objava.jsp?sop=2007-01-4692" TargetMode="External"/><Relationship Id="rId14" Type="http://schemas.openxmlformats.org/officeDocument/2006/relationships/hyperlink" Target="http://www.uradni-list.si/1/objava.jsp?sop=2015-01-0505"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2</Pages>
  <Words>651</Words>
  <Characters>3712</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Občina Izola</Company>
  <LinksUpToDate>false</LinksUpToDate>
  <CharactersWithSpaces>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Kasal</dc:creator>
  <cp:lastModifiedBy>Nina Kasal</cp:lastModifiedBy>
  <cp:revision>6</cp:revision>
  <dcterms:created xsi:type="dcterms:W3CDTF">2016-10-20T08:36:00Z</dcterms:created>
  <dcterms:modified xsi:type="dcterms:W3CDTF">2016-10-20T12:28:00Z</dcterms:modified>
  <cp:contentStatus>Končni</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