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0581C" w:rsidRPr="001509BF" w:rsidTr="001509BF">
        <w:tc>
          <w:tcPr>
            <w:tcW w:w="1044" w:type="dxa"/>
          </w:tcPr>
          <w:p w:rsidR="0020581C" w:rsidRPr="001509BF" w:rsidRDefault="004329AD" w:rsidP="001509BF">
            <w:pPr>
              <w:jc w:val="both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0581C" w:rsidRPr="001509BF" w:rsidRDefault="0020581C" w:rsidP="001509BF">
            <w:pPr>
              <w:rPr>
                <w:rFonts w:ascii="Arial Narrow" w:hAnsi="Arial Narrow" w:cs="Arial"/>
                <w:lang w:val="it-IT"/>
              </w:rPr>
            </w:pPr>
            <w:r w:rsidRPr="001509BF">
              <w:rPr>
                <w:rFonts w:ascii="Arial Narrow" w:hAnsi="Arial Narrow" w:cs="Arial"/>
                <w:lang w:val="it-IT"/>
              </w:rPr>
              <w:t>OBČINA IZOLA – COMUNE DI ISOLA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Cs/>
              </w:rPr>
            </w:pPr>
            <w:r w:rsidRPr="001509BF">
              <w:rPr>
                <w:rFonts w:ascii="Arial Narrow" w:hAnsi="Arial Narrow" w:cs="Arial"/>
                <w:iCs/>
              </w:rPr>
              <w:t>OBČINSKI SVET – CONSIGLIO COMUNALE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b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b/>
                <w:i/>
                <w:iCs/>
                <w:lang w:val="it-IT"/>
              </w:rPr>
              <w:t>Župan</w:t>
            </w:r>
            <w:proofErr w:type="spellEnd"/>
            <w:r w:rsidRPr="001509BF">
              <w:rPr>
                <w:rFonts w:ascii="Arial Narrow" w:hAnsi="Arial Narrow" w:cs="Arial"/>
                <w:b/>
                <w:i/>
                <w:iCs/>
                <w:lang w:val="it-IT"/>
              </w:rPr>
              <w:t xml:space="preserve"> – Il sindaco 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Sončno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</w:t>
            </w: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nabrežje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8 – Riva del Sole </w:t>
            </w: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8</w:t>
            </w:r>
            <w:proofErr w:type="gramEnd"/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6310</w:t>
            </w:r>
            <w:proofErr w:type="gram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</w:t>
            </w: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Izola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– Isola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Tel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: </w:t>
            </w: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05</w:t>
            </w:r>
            <w:proofErr w:type="gram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66 00 100, Fax: 05 66 00 110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E-mail: </w:t>
            </w:r>
            <w:hyperlink r:id="rId8" w:history="1">
              <w:r w:rsidRPr="001509BF">
                <w:rPr>
                  <w:rStyle w:val="Hiperpovezava"/>
                  <w:rFonts w:ascii="Arial Narrow" w:hAnsi="Arial Narrow" w:cs="Arial"/>
                  <w:i/>
                  <w:iCs/>
                  <w:lang w:val="it-IT"/>
                </w:rPr>
                <w:t>posta.oizola@izola.si</w:t>
              </w:r>
            </w:hyperlink>
          </w:p>
          <w:p w:rsidR="0020581C" w:rsidRPr="001509BF" w:rsidRDefault="0020581C" w:rsidP="001509BF">
            <w:pPr>
              <w:jc w:val="both"/>
              <w:rPr>
                <w:rFonts w:ascii="Arial Narrow" w:hAnsi="Arial Narrow" w:cs="Arial"/>
                <w:i/>
                <w:iCs/>
              </w:rPr>
            </w:pPr>
            <w:r w:rsidRPr="001509BF">
              <w:rPr>
                <w:rFonts w:ascii="Arial Narrow" w:hAnsi="Arial Narrow" w:cs="Arial"/>
                <w:i/>
                <w:iCs/>
                <w:lang w:val="en-GB"/>
              </w:rPr>
              <w:t xml:space="preserve">Web: </w:t>
            </w:r>
            <w:hyperlink r:id="rId9" w:history="1">
              <w:r w:rsidRPr="001509BF">
                <w:rPr>
                  <w:rStyle w:val="Hiperpovezava"/>
                  <w:rFonts w:ascii="Arial Narrow" w:hAnsi="Arial Narrow" w:cs="Arial"/>
                  <w:i/>
                  <w:iCs/>
                  <w:lang w:val="en-GB"/>
                </w:rPr>
                <w:t>http://www.izola.si/</w:t>
              </w:r>
            </w:hyperlink>
          </w:p>
        </w:tc>
      </w:tr>
    </w:tbl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201B10" w:rsidRDefault="0020581C" w:rsidP="00812CCF">
      <w:pPr>
        <w:outlineLvl w:val="0"/>
        <w:rPr>
          <w:rFonts w:ascii="Arial Narrow" w:hAnsi="Arial Narrow" w:cs="Arial"/>
        </w:rPr>
      </w:pPr>
      <w:r w:rsidRPr="00201B10">
        <w:rPr>
          <w:rFonts w:ascii="Arial Narrow" w:hAnsi="Arial Narrow" w:cs="Arial"/>
        </w:rPr>
        <w:t xml:space="preserve">Številka: </w:t>
      </w:r>
      <w:r w:rsidR="007D4C0E">
        <w:rPr>
          <w:rFonts w:ascii="Arial Narrow" w:hAnsi="Arial Narrow" w:cs="Arial"/>
        </w:rPr>
        <w:t>3505-6/2009</w:t>
      </w:r>
    </w:p>
    <w:p w:rsidR="0020581C" w:rsidRPr="001509BF" w:rsidRDefault="0020581C" w:rsidP="00812CCF">
      <w:pPr>
        <w:rPr>
          <w:rFonts w:ascii="Arial Narrow" w:hAnsi="Arial Narrow" w:cs="Arial"/>
        </w:rPr>
      </w:pPr>
      <w:r w:rsidRPr="001509BF">
        <w:rPr>
          <w:rFonts w:ascii="Arial Narrow" w:hAnsi="Arial Narrow" w:cs="Arial"/>
        </w:rPr>
        <w:t xml:space="preserve">Datum:  </w:t>
      </w:r>
      <w:r w:rsidR="007D4C0E">
        <w:rPr>
          <w:rFonts w:ascii="Arial Narrow" w:hAnsi="Arial Narrow" w:cs="Arial"/>
        </w:rPr>
        <w:t>11.10.2016</w:t>
      </w:r>
    </w:p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1509BF" w:rsidRDefault="0020581C" w:rsidP="00812CCF">
      <w:pPr>
        <w:rPr>
          <w:rFonts w:ascii="Arial Narrow" w:hAnsi="Arial Narrow" w:cs="Arial"/>
          <w:b/>
        </w:rPr>
      </w:pPr>
      <w:r w:rsidRPr="001509BF">
        <w:rPr>
          <w:rFonts w:ascii="Arial Narrow" w:hAnsi="Arial Narrow" w:cs="Arial"/>
          <w:b/>
        </w:rPr>
        <w:t>ČLANOM OBČINSKEGA SVETA</w:t>
      </w:r>
    </w:p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Default="0020581C" w:rsidP="00B003C6">
      <w:pPr>
        <w:ind w:left="1080" w:hanging="1080"/>
        <w:jc w:val="both"/>
        <w:rPr>
          <w:rFonts w:ascii="Arial Narrow" w:hAnsi="Arial Narrow" w:cs="Arial"/>
        </w:rPr>
      </w:pPr>
      <w:r w:rsidRPr="001509BF">
        <w:rPr>
          <w:rFonts w:ascii="Arial Narrow" w:hAnsi="Arial Narrow" w:cs="Arial"/>
          <w:b/>
        </w:rPr>
        <w:t>Zadeva</w:t>
      </w:r>
      <w:r w:rsidRPr="001509BF">
        <w:rPr>
          <w:rFonts w:ascii="Arial Narrow" w:hAnsi="Arial Narrow" w:cs="Arial"/>
        </w:rPr>
        <w:t xml:space="preserve">: </w:t>
      </w:r>
      <w:r w:rsidR="00C80566">
        <w:rPr>
          <w:rFonts w:ascii="Arial Narrow" w:hAnsi="Arial Narrow" w:cs="Arial"/>
          <w:b/>
        </w:rPr>
        <w:t>Merila</w:t>
      </w:r>
      <w:r w:rsidR="007D4C0E" w:rsidRPr="00B95CF4">
        <w:rPr>
          <w:rFonts w:ascii="Arial Narrow" w:hAnsi="Arial Narrow" w:cs="Arial"/>
          <w:b/>
          <w:color w:val="FF0000"/>
        </w:rPr>
        <w:t xml:space="preserve"> </w:t>
      </w:r>
      <w:r w:rsidR="007D4C0E" w:rsidRPr="0020636A">
        <w:rPr>
          <w:rFonts w:ascii="Arial Narrow" w:hAnsi="Arial Narrow" w:cs="Arial"/>
          <w:b/>
        </w:rPr>
        <w:t>za obravnavo pobud, ki se nanašajo na umestitev kmetij v</w:t>
      </w:r>
      <w:r w:rsidR="00AE4A1D">
        <w:rPr>
          <w:rFonts w:ascii="Arial Narrow" w:hAnsi="Arial Narrow" w:cs="Arial"/>
          <w:b/>
        </w:rPr>
        <w:t xml:space="preserve"> nadaljnji postopek izdelave </w:t>
      </w:r>
      <w:r w:rsidR="00CD6D51">
        <w:rPr>
          <w:rFonts w:ascii="Arial Narrow" w:hAnsi="Arial Narrow" w:cs="Arial"/>
          <w:b/>
        </w:rPr>
        <w:t>O</w:t>
      </w:r>
      <w:r w:rsidR="00D074AF" w:rsidRPr="0020636A">
        <w:rPr>
          <w:rFonts w:ascii="Arial Narrow" w:hAnsi="Arial Narrow" w:cs="Arial"/>
          <w:b/>
        </w:rPr>
        <w:t>b</w:t>
      </w:r>
      <w:r w:rsidR="00AE4A1D">
        <w:rPr>
          <w:rFonts w:ascii="Arial Narrow" w:hAnsi="Arial Narrow" w:cs="Arial"/>
          <w:b/>
        </w:rPr>
        <w:t>činskega prostorskega</w:t>
      </w:r>
      <w:r w:rsidR="002D0D00">
        <w:rPr>
          <w:rFonts w:ascii="Arial Narrow" w:hAnsi="Arial Narrow" w:cs="Arial"/>
          <w:b/>
        </w:rPr>
        <w:t xml:space="preserve"> načrt</w:t>
      </w:r>
      <w:r w:rsidR="00AE4A1D">
        <w:rPr>
          <w:rFonts w:ascii="Arial Narrow" w:hAnsi="Arial Narrow" w:cs="Arial"/>
          <w:b/>
        </w:rPr>
        <w:t>a</w:t>
      </w:r>
      <w:r w:rsidR="002D0D00">
        <w:rPr>
          <w:rFonts w:ascii="Arial Narrow" w:hAnsi="Arial Narrow" w:cs="Arial"/>
          <w:b/>
        </w:rPr>
        <w:t xml:space="preserve"> </w:t>
      </w:r>
      <w:r w:rsidR="00161412">
        <w:rPr>
          <w:rFonts w:ascii="Arial Narrow" w:hAnsi="Arial Narrow" w:cs="Arial"/>
          <w:b/>
        </w:rPr>
        <w:t xml:space="preserve">(OPN) </w:t>
      </w:r>
      <w:r w:rsidR="002D0D00">
        <w:rPr>
          <w:rFonts w:ascii="Arial Narrow" w:hAnsi="Arial Narrow" w:cs="Arial"/>
          <w:b/>
        </w:rPr>
        <w:t>O</w:t>
      </w:r>
      <w:r w:rsidR="00D074AF" w:rsidRPr="0020636A">
        <w:rPr>
          <w:rFonts w:ascii="Arial Narrow" w:hAnsi="Arial Narrow" w:cs="Arial"/>
          <w:b/>
        </w:rPr>
        <w:t>bčine Izola</w:t>
      </w:r>
    </w:p>
    <w:p w:rsidR="0020636A" w:rsidRDefault="0020636A" w:rsidP="00B003C6">
      <w:pPr>
        <w:ind w:left="1080" w:hanging="1080"/>
        <w:jc w:val="both"/>
        <w:rPr>
          <w:rFonts w:ascii="Arial Narrow" w:hAnsi="Arial Narrow" w:cs="Arial"/>
          <w:b/>
        </w:rPr>
      </w:pPr>
    </w:p>
    <w:p w:rsidR="0020581C" w:rsidRPr="001509BF" w:rsidRDefault="0020581C" w:rsidP="00B003C6">
      <w:pPr>
        <w:ind w:left="34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</w:t>
      </w:r>
      <w:r w:rsidR="001458DC">
        <w:rPr>
          <w:rFonts w:ascii="Arial Narrow" w:hAnsi="Arial Narrow" w:cs="Arial"/>
          <w:b/>
        </w:rPr>
        <w:t xml:space="preserve">obravnava in </w:t>
      </w:r>
      <w:r w:rsidR="007D4C0E">
        <w:rPr>
          <w:rFonts w:ascii="Arial Narrow" w:hAnsi="Arial Narrow" w:cs="Arial"/>
          <w:b/>
        </w:rPr>
        <w:t>sprejem</w:t>
      </w:r>
      <w:r>
        <w:rPr>
          <w:rFonts w:ascii="Arial Narrow" w:hAnsi="Arial Narrow" w:cs="Arial"/>
          <w:b/>
        </w:rPr>
        <w:t>)</w:t>
      </w:r>
    </w:p>
    <w:p w:rsidR="0020581C" w:rsidRPr="001509BF" w:rsidRDefault="0020581C" w:rsidP="00812CCF">
      <w:pPr>
        <w:rPr>
          <w:rFonts w:ascii="Arial Narrow" w:hAnsi="Arial Narrow" w:cs="Arial"/>
        </w:rPr>
      </w:pPr>
    </w:p>
    <w:p w:rsidR="0020581C" w:rsidRPr="001509BF" w:rsidRDefault="00D074AF" w:rsidP="00812CCF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Uvod:</w:t>
      </w:r>
      <w:r w:rsidR="0020581C" w:rsidRPr="001509BF">
        <w:rPr>
          <w:rFonts w:ascii="Arial Narrow" w:hAnsi="Arial Narrow" w:cs="Arial"/>
          <w:b/>
        </w:rPr>
        <w:t xml:space="preserve"> </w:t>
      </w:r>
    </w:p>
    <w:p w:rsidR="00CD6D51" w:rsidRDefault="00CD6D51" w:rsidP="00CD6D51">
      <w:pPr>
        <w:spacing w:line="276" w:lineRule="auto"/>
        <w:jc w:val="both"/>
        <w:rPr>
          <w:rFonts w:ascii="Arial Narrow" w:hAnsi="Arial Narrow" w:cs="Arial"/>
          <w:color w:val="000000"/>
          <w:sz w:val="20"/>
        </w:rPr>
      </w:pPr>
    </w:p>
    <w:p w:rsidR="00C223F3" w:rsidRPr="00CD6D51" w:rsidRDefault="005F7C46" w:rsidP="00CD6D51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D6D51">
        <w:rPr>
          <w:rFonts w:ascii="Arial Narrow" w:hAnsi="Arial Narrow" w:cs="Arial"/>
          <w:color w:val="000000"/>
          <w:sz w:val="22"/>
          <w:szCs w:val="22"/>
        </w:rPr>
        <w:t>O</w:t>
      </w:r>
      <w:r w:rsidR="00CD6D51" w:rsidRPr="00CD6D51">
        <w:rPr>
          <w:rFonts w:ascii="Arial Narrow" w:hAnsi="Arial Narrow" w:cs="Arial"/>
          <w:color w:val="000000"/>
          <w:sz w:val="22"/>
          <w:szCs w:val="22"/>
        </w:rPr>
        <w:t xml:space="preserve">bčinski prostorski načrt </w:t>
      </w:r>
      <w:r w:rsidR="00161412" w:rsidRPr="00CD6D51">
        <w:rPr>
          <w:rFonts w:ascii="Arial Narrow" w:hAnsi="Arial Narrow" w:cs="Arial"/>
          <w:color w:val="000000"/>
          <w:sz w:val="22"/>
          <w:szCs w:val="22"/>
        </w:rPr>
        <w:t xml:space="preserve">(OPN) </w:t>
      </w:r>
      <w:r w:rsidRPr="00CD6D51">
        <w:rPr>
          <w:rFonts w:ascii="Arial Narrow" w:hAnsi="Arial Narrow" w:cs="Arial"/>
          <w:color w:val="000000"/>
          <w:sz w:val="22"/>
          <w:szCs w:val="22"/>
        </w:rPr>
        <w:t>Občine Izola</w:t>
      </w:r>
      <w:r w:rsidR="00CD6D51" w:rsidRPr="00CD6D5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D6D51">
        <w:rPr>
          <w:rFonts w:ascii="Arial Narrow" w:hAnsi="Arial Narrow" w:cs="Arial"/>
          <w:color w:val="000000"/>
          <w:sz w:val="22"/>
          <w:szCs w:val="22"/>
        </w:rPr>
        <w:t>je v fazi osnutka, na katerega so bile pridobljene smernice nosilcev urejanja prostora (ministrstva, organi lokalnih skupnosti, izvajalci javnih služb in nosilci javnih pooblastil, ki sodelujejo v postopku priprave prostorskih aktov) -</w:t>
      </w:r>
      <w:r w:rsidR="00CD6D51" w:rsidRPr="00CD6D5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NUP. </w:t>
      </w:r>
      <w:r w:rsidR="002D0D00" w:rsidRPr="00CD6D51">
        <w:rPr>
          <w:rFonts w:ascii="Arial Narrow" w:hAnsi="Arial Narrow" w:cs="Arial"/>
          <w:color w:val="000000"/>
          <w:sz w:val="22"/>
          <w:szCs w:val="22"/>
        </w:rPr>
        <w:t xml:space="preserve">Izdelano je bilo okoljsko poročilo. </w:t>
      </w:r>
      <w:r w:rsidR="00C223F3" w:rsidRPr="00CD6D51">
        <w:rPr>
          <w:rFonts w:ascii="Arial Narrow" w:hAnsi="Arial Narrow" w:cs="Arial"/>
          <w:color w:val="000000"/>
          <w:sz w:val="22"/>
          <w:szCs w:val="22"/>
        </w:rPr>
        <w:t xml:space="preserve">Trenutno se izdeluje dopolnjen osnutek OPN. </w:t>
      </w:r>
      <w:r w:rsidR="001458DC" w:rsidRPr="00CD6D51">
        <w:rPr>
          <w:rFonts w:ascii="Arial Narrow" w:hAnsi="Arial Narrow" w:cs="Arial"/>
          <w:color w:val="000000"/>
          <w:sz w:val="22"/>
          <w:szCs w:val="22"/>
        </w:rPr>
        <w:t xml:space="preserve">V letošnjem letu </w:t>
      </w:r>
      <w:r w:rsidR="00C223F3" w:rsidRPr="00CD6D51">
        <w:rPr>
          <w:rFonts w:ascii="Arial Narrow" w:hAnsi="Arial Narrow" w:cs="Arial"/>
          <w:color w:val="000000"/>
          <w:sz w:val="22"/>
          <w:szCs w:val="22"/>
        </w:rPr>
        <w:t xml:space="preserve">je bila izdelana prometna študija za vzhodno območje Izole in konceptualni del urbanističnih načrtov za naselji Malija in Korte. </w:t>
      </w:r>
    </w:p>
    <w:p w:rsidR="002D0D00" w:rsidRPr="00CD6D51" w:rsidRDefault="002D0D00" w:rsidP="002D0D0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60C3" w:rsidRPr="00CD6D51" w:rsidRDefault="002D0D00" w:rsidP="0075120A">
      <w:pPr>
        <w:spacing w:line="276" w:lineRule="auto"/>
        <w:jc w:val="both"/>
        <w:rPr>
          <w:rFonts w:ascii="Arial Narrow" w:hAnsi="Arial Narrow"/>
          <w:color w:val="7030A0"/>
          <w:sz w:val="22"/>
          <w:szCs w:val="22"/>
        </w:rPr>
      </w:pP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Zaradi velikega števila strokovnih podlag, ki jih </w:t>
      </w:r>
      <w:r w:rsidR="008160C3" w:rsidRPr="00CD6D51">
        <w:rPr>
          <w:rFonts w:ascii="Arial Narrow" w:hAnsi="Arial Narrow" w:cs="Arial"/>
          <w:color w:val="000000"/>
          <w:sz w:val="22"/>
          <w:szCs w:val="22"/>
        </w:rPr>
        <w:t xml:space="preserve">je potrebno 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(na podlagi smernic NUP) zagotoviti, da </w:t>
      </w:r>
      <w:r w:rsidR="008160C3" w:rsidRPr="00CD6D51">
        <w:rPr>
          <w:rFonts w:ascii="Arial Narrow" w:hAnsi="Arial Narrow" w:cs="Arial"/>
          <w:color w:val="000000"/>
          <w:sz w:val="22"/>
          <w:szCs w:val="22"/>
        </w:rPr>
        <w:t xml:space="preserve">se lahko </w:t>
      </w:r>
      <w:r w:rsidR="00492E11" w:rsidRPr="00CD6D51">
        <w:rPr>
          <w:rFonts w:ascii="Arial Narrow" w:hAnsi="Arial Narrow" w:cs="Arial"/>
          <w:color w:val="000000"/>
          <w:sz w:val="22"/>
          <w:szCs w:val="22"/>
        </w:rPr>
        <w:t>nadaljuje s postop</w:t>
      </w:r>
      <w:r w:rsidRPr="00CD6D51">
        <w:rPr>
          <w:rFonts w:ascii="Arial Narrow" w:hAnsi="Arial Narrow" w:cs="Arial"/>
          <w:color w:val="000000"/>
          <w:sz w:val="22"/>
          <w:szCs w:val="22"/>
        </w:rPr>
        <w:t>k</w:t>
      </w:r>
      <w:r w:rsidR="00492E11" w:rsidRPr="00CD6D51">
        <w:rPr>
          <w:rFonts w:ascii="Arial Narrow" w:hAnsi="Arial Narrow" w:cs="Arial"/>
          <w:color w:val="000000"/>
          <w:sz w:val="22"/>
          <w:szCs w:val="22"/>
        </w:rPr>
        <w:t>om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 izdelave </w:t>
      </w:r>
      <w:r w:rsidR="00C223F3" w:rsidRPr="00CD6D51">
        <w:rPr>
          <w:rFonts w:ascii="Arial Narrow" w:hAnsi="Arial Narrow" w:cs="Arial"/>
          <w:color w:val="000000"/>
          <w:sz w:val="22"/>
          <w:szCs w:val="22"/>
        </w:rPr>
        <w:t xml:space="preserve">dopolnjenega osnutka 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OPN, je občina sprejela odločitev, da bo OPN sprejemala v II. fazah in sicer tako, da se bodo najprej (v I. fazi) obravnavale in sprejele vsebine, ki so za </w:t>
      </w:r>
      <w:r w:rsidR="008160C3" w:rsidRPr="00CD6D51">
        <w:rPr>
          <w:rFonts w:ascii="Arial Narrow" w:hAnsi="Arial Narrow" w:cs="Arial"/>
          <w:sz w:val="22"/>
          <w:szCs w:val="22"/>
        </w:rPr>
        <w:t>razvoj občine</w:t>
      </w:r>
      <w:r w:rsidRPr="00CD6D51">
        <w:rPr>
          <w:rFonts w:ascii="Arial Narrow" w:hAnsi="Arial Narrow" w:cs="Arial"/>
          <w:sz w:val="22"/>
          <w:szCs w:val="22"/>
        </w:rPr>
        <w:t xml:space="preserve"> </w:t>
      </w:r>
      <w:r w:rsidR="00B95CF4" w:rsidRPr="00CD6D51">
        <w:rPr>
          <w:rFonts w:ascii="Arial Narrow" w:hAnsi="Arial Narrow" w:cs="Arial"/>
          <w:sz w:val="22"/>
          <w:szCs w:val="22"/>
        </w:rPr>
        <w:t>strateškega</w:t>
      </w:r>
      <w:r w:rsidRPr="00CD6D51">
        <w:rPr>
          <w:rFonts w:ascii="Arial Narrow" w:hAnsi="Arial Narrow" w:cs="Arial"/>
          <w:sz w:val="22"/>
          <w:szCs w:val="22"/>
        </w:rPr>
        <w:t xml:space="preserve"> pomena 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ter vsebine, ki so s strokovnimi podlagami že podprte. V II. fazi, s spremembo OPN, pa vsebine za katere je potrebno zagotoviti dodatne strokovne podlage. Aktivnosti potrebne za II. fazo bodo potekale vzporedno s I. fazo sprejemanja OPN. 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Vsebine I. faze zajemajo: </w:t>
      </w:r>
      <w:r w:rsidR="0075120A" w:rsidRPr="00CD6D51">
        <w:rPr>
          <w:rFonts w:ascii="Arial Narrow" w:hAnsi="Arial Narrow" w:cs="Arial"/>
          <w:color w:val="000000"/>
          <w:sz w:val="22"/>
          <w:szCs w:val="22"/>
        </w:rPr>
        <w:t>širitve stavbnih zemljišč (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območje</w:t>
      </w:r>
      <w:r w:rsidR="0075120A" w:rsidRPr="00CD6D51">
        <w:rPr>
          <w:rFonts w:ascii="Arial Narrow" w:hAnsi="Arial Narrow" w:cs="Arial"/>
          <w:color w:val="000000"/>
          <w:sz w:val="22"/>
          <w:szCs w:val="22"/>
        </w:rPr>
        <w:t xml:space="preserve"> Jagodja, industrijska cona, naselji Malija in Korte, </w:t>
      </w:r>
      <w:r w:rsidR="0075120A" w:rsidRPr="00CD6D51">
        <w:rPr>
          <w:rFonts w:ascii="Arial Narrow" w:hAnsi="Arial Narrow" w:cs="Arial"/>
          <w:sz w:val="22"/>
          <w:szCs w:val="22"/>
        </w:rPr>
        <w:t>območje vodne infrastrukture</w:t>
      </w:r>
      <w:r w:rsidR="0075120A" w:rsidRPr="00CD6D51">
        <w:rPr>
          <w:rFonts w:ascii="Arial Narrow" w:hAnsi="Arial Narrow" w:cs="Arial"/>
          <w:color w:val="000000"/>
          <w:sz w:val="22"/>
          <w:szCs w:val="22"/>
        </w:rPr>
        <w:t xml:space="preserve">, lokacija novega pokopališča </w:t>
      </w:r>
      <w:r w:rsidR="0075120A" w:rsidRPr="00CD6D51">
        <w:rPr>
          <w:rFonts w:ascii="Arial Narrow" w:hAnsi="Arial Narrow" w:cs="Arial"/>
          <w:sz w:val="22"/>
          <w:szCs w:val="22"/>
        </w:rPr>
        <w:t>(v manjši velikosti</w:t>
      </w:r>
      <w:r w:rsidR="008505EC" w:rsidRPr="00CD6D51">
        <w:rPr>
          <w:rFonts w:ascii="Arial Narrow" w:hAnsi="Arial Narrow" w:cs="Arial"/>
          <w:sz w:val="22"/>
          <w:szCs w:val="22"/>
        </w:rPr>
        <w:t>), površine odlagališča odpadkov</w:t>
      </w:r>
      <w:r w:rsidR="00CD6D51" w:rsidRPr="00CD6D51">
        <w:rPr>
          <w:rFonts w:ascii="Arial Narrow" w:hAnsi="Arial Narrow" w:cs="Arial"/>
          <w:sz w:val="22"/>
          <w:szCs w:val="22"/>
        </w:rPr>
        <w:t>,..</w:t>
      </w:r>
      <w:r w:rsidR="008505EC" w:rsidRPr="00CD6D51">
        <w:rPr>
          <w:rFonts w:ascii="Arial Narrow" w:hAnsi="Arial Narrow" w:cs="Arial"/>
          <w:sz w:val="22"/>
          <w:szCs w:val="22"/>
        </w:rPr>
        <w:t>)</w:t>
      </w:r>
      <w:r w:rsidR="0075120A" w:rsidRPr="00CD6D51">
        <w:rPr>
          <w:rFonts w:ascii="Arial Narrow" w:hAnsi="Arial Narrow" w:cs="Arial"/>
          <w:sz w:val="22"/>
          <w:szCs w:val="22"/>
        </w:rPr>
        <w:t>,</w:t>
      </w:r>
      <w:r w:rsidR="00B95CF4" w:rsidRPr="00CD6D51">
        <w:rPr>
          <w:rFonts w:ascii="Arial Narrow" w:hAnsi="Arial Narrow" w:cs="Arial"/>
          <w:sz w:val="22"/>
          <w:szCs w:val="22"/>
        </w:rPr>
        <w:t xml:space="preserve"> 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obravnava razvojnih pobud. Vsebine II. faze sprejemanja OPN: 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širitve stavbnih zemljišč</w:t>
      </w:r>
      <w:r w:rsidR="0002434E" w:rsidRPr="00CD6D51">
        <w:rPr>
          <w:rFonts w:ascii="Arial Narrow" w:hAnsi="Arial Narrow" w:cs="Arial"/>
          <w:color w:val="000000"/>
          <w:sz w:val="22"/>
          <w:szCs w:val="22"/>
        </w:rPr>
        <w:t xml:space="preserve"> naselja</w:t>
      </w:r>
      <w:r w:rsidR="002F3637">
        <w:rPr>
          <w:rFonts w:ascii="Arial Narrow" w:hAnsi="Arial Narrow" w:cs="Arial"/>
          <w:color w:val="000000"/>
          <w:sz w:val="22"/>
          <w:szCs w:val="22"/>
        </w:rPr>
        <w:t xml:space="preserve"> Cetore, </w:t>
      </w:r>
      <w:proofErr w:type="spellStart"/>
      <w:r w:rsidR="002F3637">
        <w:rPr>
          <w:rFonts w:ascii="Arial Narrow" w:hAnsi="Arial Narrow" w:cs="Arial"/>
          <w:color w:val="000000"/>
          <w:sz w:val="22"/>
          <w:szCs w:val="22"/>
        </w:rPr>
        <w:t>Medoši</w:t>
      </w:r>
      <w:proofErr w:type="spellEnd"/>
      <w:r w:rsidR="002F3637">
        <w:rPr>
          <w:rFonts w:ascii="Arial Narrow" w:hAnsi="Arial Narrow" w:cs="Arial"/>
          <w:color w:val="000000"/>
          <w:sz w:val="22"/>
          <w:szCs w:val="22"/>
        </w:rPr>
        <w:t>, Draga;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 xml:space="preserve"> zaokrožitev obstoječe razpršene gradnje v naselje</w:t>
      </w:r>
      <w:r w:rsidR="002F3637">
        <w:rPr>
          <w:rFonts w:ascii="Arial Narrow" w:hAnsi="Arial Narrow" w:cs="Arial"/>
          <w:color w:val="000000"/>
          <w:sz w:val="22"/>
          <w:szCs w:val="22"/>
        </w:rPr>
        <w:t xml:space="preserve"> (Dobrava);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02434E" w:rsidRPr="00CD6D51">
        <w:rPr>
          <w:rFonts w:ascii="Arial Narrow" w:hAnsi="Arial Narrow" w:cs="Arial"/>
          <w:color w:val="000000"/>
          <w:sz w:val="22"/>
          <w:szCs w:val="22"/>
        </w:rPr>
        <w:t>o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bravnava 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problematike razpršenih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 grad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enj in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 ob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ravnava pobud za gradnjo kmet</w:t>
      </w:r>
      <w:r w:rsidR="0002434E" w:rsidRPr="00CD6D51">
        <w:rPr>
          <w:rFonts w:ascii="Arial Narrow" w:hAnsi="Arial Narrow" w:cs="Arial"/>
          <w:color w:val="000000"/>
          <w:sz w:val="22"/>
          <w:szCs w:val="22"/>
        </w:rPr>
        <w:t>ij.</w:t>
      </w:r>
      <w:bookmarkStart w:id="0" w:name="_GoBack"/>
      <w:bookmarkEnd w:id="0"/>
    </w:p>
    <w:p w:rsidR="001133E7" w:rsidRPr="00CD6D51" w:rsidRDefault="001133E7" w:rsidP="001133E7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20581C" w:rsidRPr="001509BF" w:rsidRDefault="0020581C" w:rsidP="00812CCF">
      <w:pPr>
        <w:rPr>
          <w:rFonts w:ascii="Arial Narrow" w:hAnsi="Arial Narrow" w:cs="Arial"/>
        </w:rPr>
      </w:pPr>
    </w:p>
    <w:p w:rsidR="0020581C" w:rsidRPr="001509BF" w:rsidRDefault="0020581C" w:rsidP="00812CCF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b/>
        </w:rPr>
      </w:pPr>
      <w:r w:rsidRPr="001509BF">
        <w:rPr>
          <w:rFonts w:ascii="Arial Narrow" w:hAnsi="Arial Narrow" w:cs="Arial"/>
          <w:b/>
        </w:rPr>
        <w:t xml:space="preserve">Razlogi za sprejem </w:t>
      </w:r>
      <w:r w:rsidR="007E3F86">
        <w:rPr>
          <w:rFonts w:ascii="Arial Narrow" w:hAnsi="Arial Narrow" w:cs="Arial"/>
          <w:b/>
        </w:rPr>
        <w:t>meril</w:t>
      </w:r>
    </w:p>
    <w:p w:rsidR="002F3987" w:rsidRDefault="002F3987" w:rsidP="00853E47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D0CCF" w:rsidRPr="00853E47" w:rsidRDefault="00A3335A" w:rsidP="00853E47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3E47">
        <w:rPr>
          <w:rFonts w:ascii="Arial Narrow" w:hAnsi="Arial Narrow" w:cs="Arial"/>
          <w:color w:val="000000"/>
          <w:sz w:val="22"/>
          <w:szCs w:val="22"/>
        </w:rPr>
        <w:t>V postopku priprave OPN, tudi že po izdelavi osnutka, smo prejeli veliko š</w:t>
      </w:r>
      <w:r w:rsidR="0075294B" w:rsidRPr="00853E47">
        <w:rPr>
          <w:rFonts w:ascii="Arial Narrow" w:hAnsi="Arial Narrow" w:cs="Arial"/>
          <w:color w:val="000000"/>
          <w:sz w:val="22"/>
          <w:szCs w:val="22"/>
        </w:rPr>
        <w:t>tevilo pobud</w:t>
      </w:r>
      <w:r w:rsidR="00901854" w:rsidRPr="00853E47">
        <w:rPr>
          <w:rFonts w:ascii="Arial Narrow" w:hAnsi="Arial Narrow" w:cs="Arial"/>
          <w:color w:val="000000"/>
          <w:sz w:val="22"/>
          <w:szCs w:val="22"/>
        </w:rPr>
        <w:t xml:space="preserve"> (okrog 90)</w:t>
      </w:r>
      <w:r w:rsidR="0075294B" w:rsidRPr="00853E47">
        <w:rPr>
          <w:rFonts w:ascii="Arial Narrow" w:hAnsi="Arial Narrow" w:cs="Arial"/>
          <w:color w:val="000000"/>
          <w:sz w:val="22"/>
          <w:szCs w:val="22"/>
        </w:rPr>
        <w:t xml:space="preserve"> za gradnjo kmetij </w:t>
      </w:r>
      <w:r w:rsidRPr="00853E47">
        <w:rPr>
          <w:rFonts w:ascii="Arial Narrow" w:hAnsi="Arial Narrow" w:cs="Arial"/>
          <w:color w:val="000000"/>
          <w:sz w:val="22"/>
          <w:szCs w:val="22"/>
        </w:rPr>
        <w:t>oz. stanovanj z gospoda</w:t>
      </w:r>
      <w:r w:rsidR="0075294B" w:rsidRPr="00853E47">
        <w:rPr>
          <w:rFonts w:ascii="Arial Narrow" w:hAnsi="Arial Narrow" w:cs="Arial"/>
          <w:color w:val="000000"/>
          <w:sz w:val="22"/>
          <w:szCs w:val="22"/>
        </w:rPr>
        <w:t>rskimi poslopji</w:t>
      </w:r>
      <w:r w:rsidR="00901854" w:rsidRPr="00853E47">
        <w:rPr>
          <w:rFonts w:ascii="Arial Narrow" w:hAnsi="Arial Narrow" w:cs="Arial"/>
          <w:color w:val="000000"/>
          <w:sz w:val="22"/>
          <w:szCs w:val="22"/>
        </w:rPr>
        <w:t>.</w:t>
      </w:r>
      <w:r w:rsidR="00CD0CCF" w:rsidRPr="00853E47">
        <w:rPr>
          <w:rFonts w:ascii="Arial Narrow" w:hAnsi="Arial Narrow" w:cs="Arial"/>
          <w:color w:val="000000"/>
          <w:sz w:val="22"/>
          <w:szCs w:val="22"/>
        </w:rPr>
        <w:t xml:space="preserve"> P</w:t>
      </w:r>
      <w:r w:rsidR="0055740B" w:rsidRPr="00853E47">
        <w:rPr>
          <w:rFonts w:ascii="Arial Narrow" w:hAnsi="Arial Narrow" w:cs="Arial"/>
          <w:color w:val="000000"/>
          <w:sz w:val="22"/>
          <w:szCs w:val="22"/>
        </w:rPr>
        <w:t xml:space="preserve">obude </w:t>
      </w:r>
      <w:r w:rsidR="00CD0CCF" w:rsidRPr="00853E47">
        <w:rPr>
          <w:rFonts w:ascii="Arial Narrow" w:hAnsi="Arial Narrow" w:cs="Arial"/>
          <w:color w:val="000000"/>
          <w:sz w:val="22"/>
          <w:szCs w:val="22"/>
        </w:rPr>
        <w:t>so bile v večin</w:t>
      </w:r>
      <w:r w:rsidR="00972DD0" w:rsidRPr="00853E47">
        <w:rPr>
          <w:rFonts w:ascii="Arial Narrow" w:hAnsi="Arial Narrow" w:cs="Arial"/>
          <w:color w:val="000000"/>
          <w:sz w:val="22"/>
          <w:szCs w:val="22"/>
        </w:rPr>
        <w:t>i nepopolne, slabo argumentirane</w:t>
      </w:r>
      <w:r w:rsidR="00CD0CCF" w:rsidRPr="00853E47">
        <w:rPr>
          <w:rFonts w:ascii="Arial Narrow" w:hAnsi="Arial Narrow" w:cs="Arial"/>
          <w:color w:val="000000"/>
          <w:sz w:val="22"/>
          <w:szCs w:val="22"/>
        </w:rPr>
        <w:t xml:space="preserve">, iz nekaterih ni bil razviden </w:t>
      </w:r>
      <w:r w:rsidR="0075294B" w:rsidRPr="00853E47">
        <w:rPr>
          <w:rFonts w:ascii="Arial Narrow" w:hAnsi="Arial Narrow" w:cs="Arial"/>
          <w:color w:val="000000"/>
          <w:sz w:val="22"/>
          <w:szCs w:val="22"/>
        </w:rPr>
        <w:t xml:space="preserve">jasen namen želene spremembe namenske rabe zemljišča, zaradi česar pobud ni bilo možno obravnavati. Da bi lahko pobude opredmetili in ugotovili, </w:t>
      </w:r>
      <w:r w:rsidR="00CD0CCF" w:rsidRPr="00853E47">
        <w:rPr>
          <w:rFonts w:ascii="Arial Narrow" w:hAnsi="Arial Narrow" w:cs="Arial"/>
          <w:color w:val="000000"/>
          <w:sz w:val="22"/>
          <w:szCs w:val="22"/>
        </w:rPr>
        <w:t>katere dejansko pomenijo gradnjo kmetije</w:t>
      </w:r>
      <w:r w:rsidR="0075294B" w:rsidRPr="00853E47">
        <w:rPr>
          <w:rFonts w:ascii="Arial Narrow" w:hAnsi="Arial Narrow" w:cs="Arial"/>
          <w:color w:val="000000"/>
          <w:sz w:val="22"/>
          <w:szCs w:val="22"/>
        </w:rPr>
        <w:t>,</w:t>
      </w:r>
      <w:r w:rsidR="00CD0CCF" w:rsidRPr="00853E47">
        <w:rPr>
          <w:rFonts w:ascii="Arial Narrow" w:hAnsi="Arial Narrow" w:cs="Arial"/>
          <w:color w:val="000000"/>
          <w:sz w:val="22"/>
          <w:szCs w:val="22"/>
        </w:rPr>
        <w:t xml:space="preserve"> smo v letu 2014 pobudnike pozvali k dopolnitvi pobud v katerih smo poleg podatkov o lastništvu; velikosti območja, kjer predlagajo spremembo namenske rabe;.., zahtevali tudi predložitev idejnih zasnov načrtovanih prostorskih </w:t>
      </w:r>
      <w:r w:rsidR="00CD0CCF" w:rsidRPr="00853E47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ureditev, podatke o sedežu dejavnosti ter kratek opis načrtovane dejavnosti. </w:t>
      </w:r>
      <w:r w:rsidR="00901854" w:rsidRPr="00853E47">
        <w:rPr>
          <w:rFonts w:ascii="Arial Narrow" w:hAnsi="Arial Narrow" w:cs="Arial"/>
          <w:color w:val="000000"/>
          <w:sz w:val="22"/>
          <w:szCs w:val="22"/>
        </w:rPr>
        <w:t>Skoraj polovica pobu</w:t>
      </w:r>
      <w:r w:rsidR="00853E47">
        <w:rPr>
          <w:rFonts w:ascii="Arial Narrow" w:hAnsi="Arial Narrow" w:cs="Arial"/>
          <w:color w:val="000000"/>
          <w:sz w:val="22"/>
          <w:szCs w:val="22"/>
        </w:rPr>
        <w:t>dnikov je svoje pobude dopolnila</w:t>
      </w:r>
      <w:r w:rsidR="00901854" w:rsidRPr="00853E47">
        <w:rPr>
          <w:rFonts w:ascii="Arial Narrow" w:hAnsi="Arial Narrow" w:cs="Arial"/>
          <w:color w:val="000000"/>
          <w:sz w:val="22"/>
          <w:szCs w:val="22"/>
        </w:rPr>
        <w:t xml:space="preserve">.  </w:t>
      </w:r>
    </w:p>
    <w:p w:rsidR="00C80566" w:rsidRDefault="00C80566" w:rsidP="00285E0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420316" w:rsidRPr="00853E47" w:rsidRDefault="00972DD0" w:rsidP="00853E47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3E47">
        <w:rPr>
          <w:rFonts w:ascii="Arial Narrow" w:hAnsi="Arial Narrow" w:cs="Arial"/>
          <w:color w:val="000000"/>
          <w:sz w:val="22"/>
          <w:szCs w:val="22"/>
        </w:rPr>
        <w:t xml:space="preserve">Z namenom razjasnitve, </w:t>
      </w:r>
      <w:r w:rsidR="00420316" w:rsidRPr="00853E47">
        <w:rPr>
          <w:rFonts w:ascii="Arial Narrow" w:hAnsi="Arial Narrow" w:cs="Arial"/>
          <w:color w:val="000000"/>
          <w:sz w:val="22"/>
          <w:szCs w:val="22"/>
        </w:rPr>
        <w:t>kateri pobudniki imajo dejansko potrebo</w:t>
      </w:r>
      <w:r w:rsidR="00A3335A" w:rsidRPr="00853E47">
        <w:rPr>
          <w:rFonts w:ascii="Arial Narrow" w:hAnsi="Arial Narrow" w:cs="Arial"/>
          <w:color w:val="000000"/>
          <w:sz w:val="22"/>
          <w:szCs w:val="22"/>
        </w:rPr>
        <w:t xml:space="preserve"> po gradnji kmetij</w:t>
      </w:r>
      <w:r w:rsidR="00420316" w:rsidRPr="00853E47">
        <w:rPr>
          <w:rFonts w:ascii="Arial Narrow" w:hAnsi="Arial Narrow" w:cs="Arial"/>
          <w:color w:val="000000"/>
          <w:sz w:val="22"/>
          <w:szCs w:val="22"/>
        </w:rPr>
        <w:t>e</w:t>
      </w:r>
      <w:r w:rsidR="009F254E" w:rsidRPr="00853E47">
        <w:rPr>
          <w:rFonts w:ascii="Arial Narrow" w:hAnsi="Arial Narrow" w:cs="Arial"/>
          <w:color w:val="000000"/>
          <w:sz w:val="22"/>
          <w:szCs w:val="22"/>
        </w:rPr>
        <w:t>,</w:t>
      </w:r>
      <w:r w:rsidR="00A3335A" w:rsidRPr="00853E47">
        <w:rPr>
          <w:rFonts w:ascii="Arial Narrow" w:hAnsi="Arial Narrow" w:cs="Arial"/>
          <w:color w:val="000000"/>
          <w:sz w:val="22"/>
          <w:szCs w:val="22"/>
        </w:rPr>
        <w:t xml:space="preserve"> je bilo potrebno pripraviti </w:t>
      </w:r>
      <w:r w:rsidR="009F254E" w:rsidRPr="00853E47">
        <w:rPr>
          <w:rFonts w:ascii="Arial Narrow" w:hAnsi="Arial Narrow" w:cs="Arial"/>
          <w:color w:val="000000"/>
          <w:sz w:val="22"/>
          <w:szCs w:val="22"/>
        </w:rPr>
        <w:t xml:space="preserve">kriterije </w:t>
      </w:r>
      <w:r w:rsidR="00C80566" w:rsidRPr="00853E47">
        <w:rPr>
          <w:rFonts w:ascii="Arial Narrow" w:hAnsi="Arial Narrow" w:cs="Arial"/>
          <w:color w:val="000000"/>
          <w:sz w:val="22"/>
          <w:szCs w:val="22"/>
        </w:rPr>
        <w:t xml:space="preserve">– </w:t>
      </w:r>
      <w:r w:rsidR="00A3335A" w:rsidRPr="00853E47">
        <w:rPr>
          <w:rFonts w:ascii="Arial Narrow" w:hAnsi="Arial Narrow" w:cs="Arial"/>
          <w:color w:val="000000"/>
          <w:sz w:val="22"/>
          <w:szCs w:val="22"/>
        </w:rPr>
        <w:t>merila</w:t>
      </w:r>
      <w:r w:rsidR="00C80566" w:rsidRPr="00853E47">
        <w:rPr>
          <w:rFonts w:ascii="Arial Narrow" w:hAnsi="Arial Narrow" w:cs="Arial"/>
          <w:color w:val="000000"/>
          <w:sz w:val="22"/>
          <w:szCs w:val="22"/>
        </w:rPr>
        <w:t>,</w:t>
      </w:r>
      <w:r w:rsidR="009F254E" w:rsidRPr="00853E47">
        <w:rPr>
          <w:rFonts w:ascii="Arial Narrow" w:hAnsi="Arial Narrow" w:cs="Arial"/>
          <w:color w:val="000000"/>
          <w:sz w:val="22"/>
          <w:szCs w:val="22"/>
        </w:rPr>
        <w:t xml:space="preserve"> s katerimi se bo ugotavljalo, katere pobude se bo obravnavalo v nadaljnjem  postopku</w:t>
      </w:r>
      <w:r w:rsidR="00420316" w:rsidRPr="00853E47">
        <w:rPr>
          <w:rFonts w:ascii="Arial Narrow" w:hAnsi="Arial Narrow" w:cs="Arial"/>
          <w:color w:val="000000"/>
          <w:sz w:val="22"/>
          <w:szCs w:val="22"/>
        </w:rPr>
        <w:t xml:space="preserve"> izdelave OPN</w:t>
      </w:r>
      <w:r w:rsidR="009F254E" w:rsidRPr="00853E47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285E0B" w:rsidRPr="00853E47">
        <w:rPr>
          <w:rFonts w:ascii="Arial Narrow" w:hAnsi="Arial Narrow" w:cs="Arial"/>
          <w:color w:val="000000"/>
          <w:sz w:val="22"/>
          <w:szCs w:val="22"/>
        </w:rPr>
        <w:t>Za p</w:t>
      </w:r>
      <w:r w:rsidR="009F254E" w:rsidRPr="00853E47">
        <w:rPr>
          <w:rFonts w:ascii="Arial Narrow" w:hAnsi="Arial Narrow" w:cs="Arial"/>
          <w:color w:val="000000"/>
          <w:sz w:val="22"/>
          <w:szCs w:val="22"/>
        </w:rPr>
        <w:t>obude, ki bodo ustre</w:t>
      </w:r>
      <w:r w:rsidR="00285E0B" w:rsidRPr="00853E47">
        <w:rPr>
          <w:rFonts w:ascii="Arial Narrow" w:hAnsi="Arial Narrow" w:cs="Arial"/>
          <w:color w:val="000000"/>
          <w:sz w:val="22"/>
          <w:szCs w:val="22"/>
        </w:rPr>
        <w:t xml:space="preserve">zale navedenim </w:t>
      </w:r>
      <w:r w:rsidR="00C80566" w:rsidRPr="00853E47">
        <w:rPr>
          <w:rFonts w:ascii="Arial Narrow" w:hAnsi="Arial Narrow" w:cs="Arial"/>
          <w:color w:val="000000"/>
          <w:sz w:val="22"/>
          <w:szCs w:val="22"/>
        </w:rPr>
        <w:t>merilom,</w:t>
      </w:r>
      <w:r w:rsidR="00285E0B" w:rsidRPr="00853E47">
        <w:rPr>
          <w:rFonts w:ascii="Arial Narrow" w:hAnsi="Arial Narrow" w:cs="Arial"/>
          <w:color w:val="000000"/>
          <w:sz w:val="22"/>
          <w:szCs w:val="22"/>
        </w:rPr>
        <w:t xml:space="preserve"> se bo izdelala strokovna podlaga, k</w:t>
      </w:r>
      <w:r w:rsidR="00CA6CAA" w:rsidRPr="00853E47">
        <w:rPr>
          <w:rFonts w:ascii="Arial Narrow" w:hAnsi="Arial Narrow" w:cs="Arial"/>
          <w:color w:val="000000"/>
          <w:sz w:val="22"/>
          <w:szCs w:val="22"/>
        </w:rPr>
        <w:t xml:space="preserve">ot osnova za umestitev </w:t>
      </w:r>
      <w:r w:rsidR="00901854" w:rsidRPr="00853E47">
        <w:rPr>
          <w:rFonts w:ascii="Arial Narrow" w:hAnsi="Arial Narrow" w:cs="Arial"/>
          <w:color w:val="000000"/>
          <w:sz w:val="22"/>
          <w:szCs w:val="22"/>
        </w:rPr>
        <w:t>površin</w:t>
      </w:r>
      <w:r w:rsidR="00CA6CAA" w:rsidRPr="00853E47">
        <w:rPr>
          <w:rFonts w:ascii="Arial Narrow" w:hAnsi="Arial Narrow" w:cs="Arial"/>
          <w:color w:val="000000"/>
          <w:sz w:val="22"/>
          <w:szCs w:val="22"/>
        </w:rPr>
        <w:t xml:space="preserve"> potrebnih za gradnjo </w:t>
      </w:r>
      <w:r w:rsidR="00901854" w:rsidRPr="00853E47">
        <w:rPr>
          <w:rFonts w:ascii="Arial Narrow" w:hAnsi="Arial Narrow" w:cs="Arial"/>
          <w:color w:val="000000"/>
          <w:sz w:val="22"/>
          <w:szCs w:val="22"/>
        </w:rPr>
        <w:t xml:space="preserve">objektov </w:t>
      </w:r>
      <w:r w:rsidR="00CA6CAA" w:rsidRPr="00853E47">
        <w:rPr>
          <w:rFonts w:ascii="Arial Narrow" w:hAnsi="Arial Narrow" w:cs="Arial"/>
          <w:color w:val="000000"/>
          <w:sz w:val="22"/>
          <w:szCs w:val="22"/>
        </w:rPr>
        <w:t>kmetij</w:t>
      </w:r>
      <w:r w:rsidR="00901854" w:rsidRPr="00853E47">
        <w:rPr>
          <w:rFonts w:ascii="Arial Narrow" w:hAnsi="Arial Narrow" w:cs="Arial"/>
          <w:color w:val="000000"/>
          <w:sz w:val="22"/>
          <w:szCs w:val="22"/>
        </w:rPr>
        <w:t>e</w:t>
      </w:r>
      <w:r w:rsidR="00285E0B" w:rsidRPr="00853E47">
        <w:rPr>
          <w:rFonts w:ascii="Arial Narrow" w:hAnsi="Arial Narrow" w:cs="Arial"/>
          <w:color w:val="000000"/>
          <w:sz w:val="22"/>
          <w:szCs w:val="22"/>
        </w:rPr>
        <w:t xml:space="preserve"> v OPN.</w:t>
      </w:r>
      <w:r w:rsidR="00B95CF4" w:rsidRPr="00853E47">
        <w:rPr>
          <w:rFonts w:ascii="Arial Narrow" w:hAnsi="Arial Narrow" w:cs="Arial"/>
          <w:color w:val="000000"/>
          <w:sz w:val="22"/>
          <w:szCs w:val="22"/>
        </w:rPr>
        <w:t xml:space="preserve"> Navedene umestitve se bodo </w:t>
      </w:r>
      <w:r w:rsidRPr="00853E47">
        <w:rPr>
          <w:rFonts w:ascii="Arial Narrow" w:hAnsi="Arial Narrow" w:cs="Arial"/>
          <w:color w:val="000000"/>
          <w:sz w:val="22"/>
          <w:szCs w:val="22"/>
        </w:rPr>
        <w:t xml:space="preserve">s strani nosilcev urejanja prostora </w:t>
      </w:r>
      <w:r w:rsidR="00B95CF4" w:rsidRPr="00853E47">
        <w:rPr>
          <w:rFonts w:ascii="Arial Narrow" w:hAnsi="Arial Narrow" w:cs="Arial"/>
          <w:color w:val="000000"/>
          <w:sz w:val="22"/>
          <w:szCs w:val="22"/>
        </w:rPr>
        <w:t>presojale v nadaljnjem postopku izdelave OPN</w:t>
      </w:r>
      <w:r w:rsidRPr="00853E47">
        <w:rPr>
          <w:rFonts w:ascii="Arial Narrow" w:hAnsi="Arial Narrow" w:cs="Arial"/>
          <w:color w:val="000000"/>
          <w:sz w:val="22"/>
          <w:szCs w:val="22"/>
        </w:rPr>
        <w:t xml:space="preserve">, ob predložitvi ustreznih strokovnih podlag. </w:t>
      </w:r>
    </w:p>
    <w:p w:rsidR="00546BC9" w:rsidRPr="00A3335A" w:rsidRDefault="00546BC9" w:rsidP="00546BC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u w:val="single"/>
        </w:rPr>
      </w:pPr>
    </w:p>
    <w:p w:rsidR="00E1252C" w:rsidRPr="00853E47" w:rsidRDefault="00A3335A" w:rsidP="00853E47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3E47">
        <w:rPr>
          <w:rFonts w:ascii="Arial Narrow" w:hAnsi="Arial Narrow" w:cs="Arial"/>
          <w:color w:val="000000"/>
          <w:sz w:val="22"/>
          <w:szCs w:val="22"/>
        </w:rPr>
        <w:t xml:space="preserve">Na podlagi navedenega je Urad za urejanje prostora je s pomočjo izdelovalca OPN, </w:t>
      </w:r>
      <w:proofErr w:type="spellStart"/>
      <w:r w:rsidRPr="00853E47">
        <w:rPr>
          <w:rFonts w:ascii="Arial Narrow" w:hAnsi="Arial Narrow" w:cs="Arial"/>
          <w:color w:val="000000"/>
          <w:sz w:val="22"/>
          <w:szCs w:val="22"/>
        </w:rPr>
        <w:t>Locus</w:t>
      </w:r>
      <w:proofErr w:type="spellEnd"/>
      <w:r w:rsidRPr="00853E47">
        <w:rPr>
          <w:rFonts w:ascii="Arial Narrow" w:hAnsi="Arial Narrow" w:cs="Arial"/>
          <w:color w:val="000000"/>
          <w:sz w:val="22"/>
          <w:szCs w:val="22"/>
        </w:rPr>
        <w:t xml:space="preserve"> d.o.o., Odboru za okolje in prostor, na seji dne 5.10.2016, predlagal </w:t>
      </w:r>
      <w:r w:rsidR="00C80566" w:rsidRPr="00853E47">
        <w:rPr>
          <w:rFonts w:ascii="Arial Narrow" w:hAnsi="Arial Narrow" w:cs="Arial"/>
          <w:color w:val="000000"/>
          <w:sz w:val="22"/>
          <w:szCs w:val="22"/>
        </w:rPr>
        <w:t>merila</w:t>
      </w:r>
      <w:r w:rsidR="001458DC" w:rsidRPr="00853E47">
        <w:rPr>
          <w:rFonts w:ascii="Arial Narrow" w:hAnsi="Arial Narrow" w:cs="Arial"/>
          <w:color w:val="000000"/>
          <w:sz w:val="22"/>
          <w:szCs w:val="22"/>
        </w:rPr>
        <w:t xml:space="preserve"> za obravnavo pobud, ki se nanašajo na umestitev kmetij</w:t>
      </w:r>
      <w:r w:rsidRPr="00853E47">
        <w:rPr>
          <w:rFonts w:ascii="Arial Narrow" w:hAnsi="Arial Narrow" w:cs="Arial"/>
          <w:color w:val="000000"/>
          <w:sz w:val="22"/>
          <w:szCs w:val="22"/>
        </w:rPr>
        <w:t xml:space="preserve"> v </w:t>
      </w:r>
      <w:r w:rsidR="001458DC" w:rsidRPr="00853E47">
        <w:rPr>
          <w:rFonts w:ascii="Arial Narrow" w:hAnsi="Arial Narrow" w:cs="Arial"/>
          <w:color w:val="000000"/>
          <w:sz w:val="22"/>
          <w:szCs w:val="22"/>
        </w:rPr>
        <w:t xml:space="preserve">nadaljnji postopek </w:t>
      </w:r>
      <w:r w:rsidRPr="00853E47">
        <w:rPr>
          <w:rFonts w:ascii="Arial Narrow" w:hAnsi="Arial Narrow" w:cs="Arial"/>
          <w:color w:val="000000"/>
          <w:sz w:val="22"/>
          <w:szCs w:val="22"/>
        </w:rPr>
        <w:t>sprejemanja OPN. Odbor za okolje in prostor je navedena merila</w:t>
      </w:r>
      <w:r w:rsidR="001458DC" w:rsidRPr="00853E47">
        <w:rPr>
          <w:rFonts w:ascii="Arial Narrow" w:hAnsi="Arial Narrow" w:cs="Arial"/>
          <w:color w:val="000000"/>
          <w:sz w:val="22"/>
          <w:szCs w:val="22"/>
        </w:rPr>
        <w:t xml:space="preserve"> obravnaval</w:t>
      </w:r>
      <w:r w:rsidR="00972DD0" w:rsidRPr="00853E47">
        <w:rPr>
          <w:rFonts w:ascii="Arial Narrow" w:hAnsi="Arial Narrow" w:cs="Arial"/>
          <w:color w:val="000000"/>
          <w:sz w:val="22"/>
          <w:szCs w:val="22"/>
        </w:rPr>
        <w:t>.</w:t>
      </w:r>
      <w:r w:rsidR="00CA6CAA" w:rsidRPr="00853E47">
        <w:rPr>
          <w:rFonts w:ascii="Arial Narrow" w:hAnsi="Arial Narrow" w:cs="Arial"/>
          <w:color w:val="000000"/>
          <w:sz w:val="22"/>
          <w:szCs w:val="22"/>
        </w:rPr>
        <w:t xml:space="preserve"> Predmetna</w:t>
      </w:r>
      <w:r w:rsidR="001458DC" w:rsidRPr="00853E4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D4427" w:rsidRPr="00853E47">
        <w:rPr>
          <w:rFonts w:ascii="Arial Narrow" w:hAnsi="Arial Narrow" w:cs="Arial"/>
          <w:color w:val="000000"/>
          <w:sz w:val="22"/>
          <w:szCs w:val="22"/>
        </w:rPr>
        <w:t>m</w:t>
      </w:r>
      <w:r w:rsidRPr="00853E47">
        <w:rPr>
          <w:rFonts w:ascii="Arial Narrow" w:hAnsi="Arial Narrow" w:cs="Arial"/>
          <w:color w:val="000000"/>
          <w:sz w:val="22"/>
          <w:szCs w:val="22"/>
        </w:rPr>
        <w:t>erila so podana v prilogi tega gradiva in pre</w:t>
      </w:r>
      <w:r w:rsidR="00967CA0">
        <w:rPr>
          <w:rFonts w:ascii="Arial Narrow" w:hAnsi="Arial Narrow" w:cs="Arial"/>
          <w:color w:val="000000"/>
          <w:sz w:val="22"/>
          <w:szCs w:val="22"/>
        </w:rPr>
        <w:t>dlagana v obravnavo in sprejem O</w:t>
      </w:r>
      <w:r w:rsidRPr="00853E47">
        <w:rPr>
          <w:rFonts w:ascii="Arial Narrow" w:hAnsi="Arial Narrow" w:cs="Arial"/>
          <w:color w:val="000000"/>
          <w:sz w:val="22"/>
          <w:szCs w:val="22"/>
        </w:rPr>
        <w:t xml:space="preserve">bčinskemu svetu. </w:t>
      </w:r>
    </w:p>
    <w:p w:rsidR="00E1252C" w:rsidRDefault="00E1252C" w:rsidP="004D442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</w:rPr>
      </w:pPr>
    </w:p>
    <w:p w:rsidR="00546BC9" w:rsidRPr="00FB3610" w:rsidRDefault="002B2172" w:rsidP="00FB3610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B3610">
        <w:rPr>
          <w:rFonts w:ascii="Arial Narrow" w:hAnsi="Arial Narrow" w:cs="Arial"/>
          <w:color w:val="000000"/>
          <w:sz w:val="22"/>
          <w:szCs w:val="22"/>
        </w:rPr>
        <w:t>Merila za obravnavo pobud, ki se nanašajo na umestitev kmetij v nadaljnji postopek sprejemanja OPN</w:t>
      </w:r>
      <w:r w:rsidR="001D1C07" w:rsidRPr="00FB3610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Pr="00FB3610">
        <w:rPr>
          <w:rFonts w:ascii="Arial Narrow" w:hAnsi="Arial Narrow" w:cs="Arial"/>
          <w:color w:val="000000"/>
          <w:sz w:val="22"/>
          <w:szCs w:val="22"/>
        </w:rPr>
        <w:t xml:space="preserve">so </w:t>
      </w:r>
      <w:r w:rsidR="00972DD0" w:rsidRPr="00FB3610">
        <w:rPr>
          <w:rFonts w:ascii="Arial Narrow" w:hAnsi="Arial Narrow" w:cs="Arial"/>
          <w:color w:val="000000"/>
          <w:sz w:val="22"/>
          <w:szCs w:val="22"/>
        </w:rPr>
        <w:t xml:space="preserve">smiselno </w:t>
      </w:r>
      <w:r w:rsidRPr="00FB3610">
        <w:rPr>
          <w:rFonts w:ascii="Arial Narrow" w:hAnsi="Arial Narrow" w:cs="Arial"/>
          <w:color w:val="000000"/>
          <w:sz w:val="22"/>
          <w:szCs w:val="22"/>
        </w:rPr>
        <w:t>pripravljena na osnovi določil</w:t>
      </w:r>
      <w:r w:rsidR="00546BC9" w:rsidRPr="00FB3610">
        <w:rPr>
          <w:rFonts w:ascii="Arial Narrow" w:hAnsi="Arial Narrow" w:cs="Arial"/>
          <w:color w:val="000000"/>
          <w:sz w:val="22"/>
          <w:szCs w:val="22"/>
        </w:rPr>
        <w:t xml:space="preserve"> iz Zak</w:t>
      </w:r>
      <w:r w:rsidR="004D4427" w:rsidRPr="00FB3610">
        <w:rPr>
          <w:rFonts w:ascii="Arial Narrow" w:hAnsi="Arial Narrow" w:cs="Arial"/>
          <w:color w:val="000000"/>
          <w:sz w:val="22"/>
          <w:szCs w:val="22"/>
        </w:rPr>
        <w:t>ona o kmetijskih zemljiščih in Z</w:t>
      </w:r>
      <w:r w:rsidR="00546BC9" w:rsidRPr="00FB3610">
        <w:rPr>
          <w:rFonts w:ascii="Arial Narrow" w:hAnsi="Arial Narrow" w:cs="Arial"/>
          <w:color w:val="000000"/>
          <w:sz w:val="22"/>
          <w:szCs w:val="22"/>
        </w:rPr>
        <w:t xml:space="preserve">akona o kmetijstvu. </w:t>
      </w:r>
    </w:p>
    <w:p w:rsidR="00546BC9" w:rsidRPr="004D4427" w:rsidRDefault="00546BC9" w:rsidP="004D442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80566" w:rsidRPr="00FB3610" w:rsidRDefault="00AA52F8" w:rsidP="00FB3610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B3610">
        <w:rPr>
          <w:rFonts w:ascii="Arial Narrow" w:hAnsi="Arial Narrow" w:cs="Arial"/>
          <w:color w:val="000000"/>
          <w:sz w:val="22"/>
          <w:szCs w:val="22"/>
        </w:rPr>
        <w:t>Skladno z določili Zakona o spremembah in dopolnitvah Zakona o kmetijskih zemljiščih (ZKZ-E), Ur.</w:t>
      </w:r>
      <w:r w:rsidR="002B2172" w:rsidRPr="00FB361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FB3610">
        <w:rPr>
          <w:rFonts w:ascii="Arial Narrow" w:hAnsi="Arial Narrow" w:cs="Arial"/>
          <w:color w:val="000000"/>
          <w:sz w:val="22"/>
          <w:szCs w:val="22"/>
        </w:rPr>
        <w:t xml:space="preserve">list RS št. 26/2016 z dne 11.4.2016), </w:t>
      </w:r>
      <w:r w:rsidR="00C80566" w:rsidRPr="00FB3610">
        <w:rPr>
          <w:rFonts w:ascii="Arial Narrow" w:hAnsi="Arial Narrow" w:cs="Arial"/>
          <w:color w:val="000000"/>
          <w:sz w:val="22"/>
          <w:szCs w:val="22"/>
        </w:rPr>
        <w:t xml:space="preserve">lahko lokalna skupnost </w:t>
      </w:r>
      <w:r w:rsidRPr="00FB3610">
        <w:rPr>
          <w:rFonts w:ascii="Arial Narrow" w:hAnsi="Arial Narrow" w:cs="Arial"/>
          <w:color w:val="000000"/>
          <w:sz w:val="22"/>
          <w:szCs w:val="22"/>
        </w:rPr>
        <w:t xml:space="preserve">z občinskim podrobnim prostorskim načrtom </w:t>
      </w:r>
      <w:r w:rsidR="002B2172" w:rsidRPr="00FB3610">
        <w:rPr>
          <w:rFonts w:ascii="Arial Narrow" w:hAnsi="Arial Narrow" w:cs="Arial"/>
          <w:color w:val="000000"/>
          <w:sz w:val="22"/>
          <w:szCs w:val="22"/>
        </w:rPr>
        <w:t>–</w:t>
      </w:r>
      <w:r w:rsidRPr="00FB3610">
        <w:rPr>
          <w:rFonts w:ascii="Arial Narrow" w:hAnsi="Arial Narrow" w:cs="Arial"/>
          <w:color w:val="000000"/>
          <w:sz w:val="22"/>
          <w:szCs w:val="22"/>
        </w:rPr>
        <w:t xml:space="preserve"> OPPN</w:t>
      </w:r>
      <w:r w:rsidR="002B2172" w:rsidRPr="00FB3610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C80566" w:rsidRPr="00FB3610">
        <w:rPr>
          <w:rFonts w:ascii="Arial Narrow" w:hAnsi="Arial Narrow" w:cs="Arial"/>
          <w:color w:val="000000"/>
          <w:sz w:val="22"/>
          <w:szCs w:val="22"/>
        </w:rPr>
        <w:t>na kmetijskih zemljiščih</w:t>
      </w:r>
      <w:r w:rsidRPr="00FB3610">
        <w:rPr>
          <w:rFonts w:ascii="Arial Narrow" w:hAnsi="Arial Narrow" w:cs="Arial"/>
          <w:color w:val="000000"/>
          <w:sz w:val="22"/>
          <w:szCs w:val="22"/>
        </w:rPr>
        <w:t>,</w:t>
      </w:r>
      <w:r w:rsidR="00C80566" w:rsidRPr="00FB3610">
        <w:rPr>
          <w:rFonts w:ascii="Arial Narrow" w:hAnsi="Arial Narrow" w:cs="Arial"/>
          <w:color w:val="000000"/>
          <w:sz w:val="22"/>
          <w:szCs w:val="22"/>
        </w:rPr>
        <w:t xml:space="preserve"> brez spremembe namenske rabe</w:t>
      </w:r>
      <w:r w:rsidR="005B6204" w:rsidRPr="00FB3610">
        <w:rPr>
          <w:rFonts w:ascii="Arial Narrow" w:hAnsi="Arial Narrow" w:cs="Arial"/>
          <w:color w:val="000000"/>
          <w:sz w:val="22"/>
          <w:szCs w:val="22"/>
        </w:rPr>
        <w:t>,</w:t>
      </w:r>
      <w:r w:rsidR="00C80566" w:rsidRPr="00FB3610">
        <w:rPr>
          <w:rFonts w:ascii="Arial Narrow" w:hAnsi="Arial Narrow" w:cs="Arial"/>
          <w:color w:val="000000"/>
          <w:sz w:val="22"/>
          <w:szCs w:val="22"/>
        </w:rPr>
        <w:t xml:space="preserve"> načrtuje</w:t>
      </w:r>
      <w:r w:rsidR="005B6204" w:rsidRPr="00FB3610">
        <w:rPr>
          <w:rFonts w:ascii="Arial Narrow" w:hAnsi="Arial Narrow" w:cs="Arial"/>
          <w:color w:val="000000"/>
          <w:sz w:val="22"/>
          <w:szCs w:val="22"/>
        </w:rPr>
        <w:t xml:space="preserve"> poleg gradnje določenih kmetijskih objektov</w:t>
      </w:r>
      <w:r w:rsidR="002B2172" w:rsidRPr="00FB3610">
        <w:rPr>
          <w:rFonts w:ascii="Arial Narrow" w:hAnsi="Arial Narrow" w:cs="Arial"/>
          <w:color w:val="000000"/>
          <w:sz w:val="22"/>
          <w:szCs w:val="22"/>
        </w:rPr>
        <w:t xml:space="preserve"> namenjenih kmetijski dejavnosti,</w:t>
      </w:r>
      <w:r w:rsidR="005B6204" w:rsidRPr="00FB3610">
        <w:rPr>
          <w:rFonts w:ascii="Arial Narrow" w:hAnsi="Arial Narrow" w:cs="Arial"/>
          <w:color w:val="000000"/>
          <w:sz w:val="22"/>
          <w:szCs w:val="22"/>
        </w:rPr>
        <w:t xml:space="preserve"> tudi</w:t>
      </w:r>
      <w:r w:rsidR="00C80566" w:rsidRPr="00FB361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5B6204" w:rsidRPr="00FB3610">
        <w:rPr>
          <w:rFonts w:ascii="Arial Narrow" w:hAnsi="Arial Narrow" w:cs="Arial"/>
          <w:color w:val="000000"/>
          <w:sz w:val="22"/>
          <w:szCs w:val="22"/>
        </w:rPr>
        <w:t>preselitev kmetijskih gospo</w:t>
      </w:r>
      <w:r w:rsidR="00972DD0" w:rsidRPr="00FB3610">
        <w:rPr>
          <w:rFonts w:ascii="Arial Narrow" w:hAnsi="Arial Narrow" w:cs="Arial"/>
          <w:color w:val="000000"/>
          <w:sz w:val="22"/>
          <w:szCs w:val="22"/>
        </w:rPr>
        <w:t xml:space="preserve">darstev v celoti. </w:t>
      </w:r>
      <w:r w:rsidR="00CA6CAA" w:rsidRPr="00FB3610">
        <w:rPr>
          <w:rFonts w:ascii="Arial Narrow" w:hAnsi="Arial Narrow" w:cs="Arial"/>
          <w:color w:val="000000"/>
          <w:sz w:val="22"/>
          <w:szCs w:val="22"/>
        </w:rPr>
        <w:t>Ker o</w:t>
      </w:r>
      <w:r w:rsidR="002B2172" w:rsidRPr="00FB3610">
        <w:rPr>
          <w:rFonts w:ascii="Arial Narrow" w:hAnsi="Arial Narrow" w:cs="Arial"/>
          <w:color w:val="000000"/>
          <w:sz w:val="22"/>
          <w:szCs w:val="22"/>
        </w:rPr>
        <w:t>cenjujemo, da so med pobudniki vsaj trije, ki bi morda izpolnjevali pogoje podane z navedenim zakon</w:t>
      </w:r>
      <w:r w:rsidR="00CA6CAA" w:rsidRPr="00FB3610">
        <w:rPr>
          <w:rFonts w:ascii="Arial Narrow" w:hAnsi="Arial Narrow" w:cs="Arial"/>
          <w:color w:val="000000"/>
          <w:sz w:val="22"/>
          <w:szCs w:val="22"/>
        </w:rPr>
        <w:t xml:space="preserve">om, jih bomo o možnosti izdelave takega OPPN-ja tudi obvestili.  </w:t>
      </w:r>
    </w:p>
    <w:p w:rsidR="00846D2F" w:rsidRDefault="00846D2F" w:rsidP="001509BF">
      <w:pPr>
        <w:jc w:val="both"/>
        <w:rPr>
          <w:rFonts w:ascii="Arial" w:hAnsi="Arial" w:cs="Arial"/>
          <w:sz w:val="20"/>
        </w:rPr>
      </w:pPr>
    </w:p>
    <w:p w:rsidR="00AA52F8" w:rsidRPr="001509BF" w:rsidRDefault="00AA52F8" w:rsidP="001509BF">
      <w:pPr>
        <w:jc w:val="both"/>
        <w:rPr>
          <w:rFonts w:ascii="Arial Narrow" w:hAnsi="Arial Narrow" w:cs="Arial"/>
        </w:rPr>
      </w:pPr>
    </w:p>
    <w:p w:rsidR="0020581C" w:rsidRPr="00EB7DEC" w:rsidRDefault="0020581C" w:rsidP="00330BAA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/>
        </w:rPr>
      </w:pPr>
      <w:r w:rsidRPr="00EB7DEC">
        <w:rPr>
          <w:rFonts w:ascii="Arial Narrow" w:hAnsi="Arial Narrow"/>
          <w:b/>
        </w:rPr>
        <w:t>Priloge</w:t>
      </w:r>
      <w:r w:rsidRPr="00EB7DEC">
        <w:rPr>
          <w:rFonts w:ascii="Arial Narrow" w:hAnsi="Arial Narrow"/>
        </w:rPr>
        <w:t>:</w:t>
      </w:r>
    </w:p>
    <w:p w:rsidR="0020581C" w:rsidRPr="00AA05B7" w:rsidRDefault="00853E47" w:rsidP="00330BAA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FB3610">
        <w:rPr>
          <w:rFonts w:ascii="Arial Narrow" w:hAnsi="Arial Narrow" w:cs="Arial"/>
          <w:sz w:val="22"/>
          <w:szCs w:val="22"/>
        </w:rPr>
        <w:t xml:space="preserve">Merila za obravnavo pobud, ki se nanašajo na umestitev kmetij v nadaljnji postopek izdelave Občinskega prostorskega načrta </w:t>
      </w:r>
      <w:r w:rsidR="00161412">
        <w:rPr>
          <w:rFonts w:ascii="Arial Narrow" w:hAnsi="Arial Narrow" w:cs="Arial"/>
          <w:sz w:val="22"/>
          <w:szCs w:val="22"/>
        </w:rPr>
        <w:t>(OPN)</w:t>
      </w:r>
      <w:r w:rsidR="00161412" w:rsidRPr="00FB3610">
        <w:rPr>
          <w:rFonts w:ascii="Arial Narrow" w:hAnsi="Arial Narrow" w:cs="Arial"/>
          <w:sz w:val="22"/>
          <w:szCs w:val="22"/>
        </w:rPr>
        <w:t xml:space="preserve"> </w:t>
      </w:r>
      <w:r w:rsidRPr="00FB3610">
        <w:rPr>
          <w:rFonts w:ascii="Arial Narrow" w:hAnsi="Arial Narrow" w:cs="Arial"/>
          <w:sz w:val="22"/>
          <w:szCs w:val="22"/>
        </w:rPr>
        <w:t xml:space="preserve">Občine Izola </w:t>
      </w:r>
    </w:p>
    <w:p w:rsidR="00696FE7" w:rsidRPr="00AA05B7" w:rsidRDefault="00696FE7" w:rsidP="00696FE7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Predlog sklepa </w:t>
      </w:r>
    </w:p>
    <w:p w:rsidR="0020581C" w:rsidRPr="00AA05B7" w:rsidRDefault="00B3775A" w:rsidP="00330BAA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Grafični prikaz lokacije pobud za gradnjo kmetij na digitalnem </w:t>
      </w:r>
      <w:proofErr w:type="spellStart"/>
      <w:r>
        <w:rPr>
          <w:rFonts w:ascii="Arial Narrow" w:hAnsi="Arial Narrow" w:cs="Arial"/>
          <w:sz w:val="22"/>
          <w:szCs w:val="22"/>
        </w:rPr>
        <w:t>ortofoto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posnetku Občine Izola</w:t>
      </w:r>
      <w:r w:rsidR="0020581C" w:rsidRPr="00AA05B7">
        <w:rPr>
          <w:rFonts w:ascii="Arial Narrow" w:hAnsi="Arial Narrow" w:cs="Arial"/>
          <w:sz w:val="22"/>
          <w:szCs w:val="22"/>
        </w:rPr>
        <w:t xml:space="preserve"> </w:t>
      </w:r>
    </w:p>
    <w:p w:rsidR="0020581C" w:rsidRPr="001509BF" w:rsidRDefault="0020581C" w:rsidP="001509BF">
      <w:pPr>
        <w:jc w:val="both"/>
        <w:rPr>
          <w:rFonts w:ascii="Arial Narrow" w:hAnsi="Arial Narrow" w:cs="Arial"/>
        </w:rPr>
      </w:pPr>
    </w:p>
    <w:p w:rsidR="0020581C" w:rsidRPr="001509BF" w:rsidRDefault="0020581C" w:rsidP="00812CCF">
      <w:pPr>
        <w:rPr>
          <w:rFonts w:ascii="Arial Narrow" w:hAnsi="Arial Narrow" w:cs="Arial"/>
        </w:rPr>
      </w:pPr>
    </w:p>
    <w:p w:rsidR="0020581C" w:rsidRPr="00CA6CAA" w:rsidRDefault="0020581C" w:rsidP="00812CCF">
      <w:pPr>
        <w:rPr>
          <w:rFonts w:ascii="Arial Narrow" w:hAnsi="Arial Narrow" w:cs="Arial"/>
          <w:sz w:val="22"/>
          <w:szCs w:val="22"/>
        </w:rPr>
      </w:pPr>
      <w:r w:rsidRPr="00CA6CAA">
        <w:rPr>
          <w:rFonts w:ascii="Arial Narrow" w:hAnsi="Arial Narrow" w:cs="Arial"/>
          <w:sz w:val="22"/>
          <w:szCs w:val="22"/>
        </w:rPr>
        <w:t>Pripravili:</w:t>
      </w:r>
    </w:p>
    <w:p w:rsidR="0020581C" w:rsidRPr="00CA6CAA" w:rsidRDefault="0020581C" w:rsidP="00EF15E7">
      <w:pPr>
        <w:jc w:val="both"/>
        <w:rPr>
          <w:rFonts w:ascii="Arial Narrow" w:hAnsi="Arial Narrow" w:cs="Arial"/>
          <w:sz w:val="22"/>
          <w:szCs w:val="22"/>
        </w:rPr>
      </w:pPr>
      <w:r w:rsidRPr="00CA6CAA">
        <w:rPr>
          <w:rFonts w:ascii="Arial Narrow" w:hAnsi="Arial Narrow" w:cs="Arial"/>
          <w:sz w:val="22"/>
          <w:szCs w:val="22"/>
        </w:rPr>
        <w:t>- Vesna Vičič, univ.dipl.prav.</w:t>
      </w:r>
    </w:p>
    <w:p w:rsidR="0020581C" w:rsidRPr="00CA6CAA" w:rsidRDefault="0020581C" w:rsidP="00EF15E7">
      <w:pPr>
        <w:jc w:val="both"/>
        <w:rPr>
          <w:rFonts w:ascii="Arial Narrow" w:hAnsi="Arial Narrow"/>
          <w:sz w:val="22"/>
          <w:szCs w:val="22"/>
        </w:rPr>
      </w:pPr>
      <w:r w:rsidRPr="00CA6CAA">
        <w:rPr>
          <w:rFonts w:ascii="Arial Narrow" w:hAnsi="Arial Narrow"/>
          <w:sz w:val="22"/>
          <w:szCs w:val="22"/>
        </w:rPr>
        <w:t>- Maja Marinšek, univ.dipl.inž.tehnol.prom.</w:t>
      </w:r>
    </w:p>
    <w:p w:rsidR="0020581C" w:rsidRPr="00CA6CAA" w:rsidRDefault="0020581C" w:rsidP="00812CCF">
      <w:pPr>
        <w:rPr>
          <w:rFonts w:ascii="Arial Narrow" w:hAnsi="Arial Narrow" w:cs="Arial"/>
          <w:sz w:val="22"/>
          <w:szCs w:val="22"/>
        </w:rPr>
      </w:pPr>
    </w:p>
    <w:p w:rsidR="0020581C" w:rsidRPr="00CA6CAA" w:rsidRDefault="0020581C" w:rsidP="00812CCF">
      <w:pPr>
        <w:ind w:left="60"/>
        <w:rPr>
          <w:rFonts w:ascii="Arial Narrow" w:hAnsi="Arial Narrow" w:cs="Arial"/>
          <w:sz w:val="22"/>
          <w:szCs w:val="22"/>
        </w:rPr>
      </w:pPr>
    </w:p>
    <w:p w:rsidR="0020581C" w:rsidRPr="00CA6CAA" w:rsidRDefault="00C723DF" w:rsidP="00812CCF">
      <w:pPr>
        <w:ind w:left="6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20581C" w:rsidRPr="00CA6CAA">
        <w:rPr>
          <w:rFonts w:ascii="Arial Narrow" w:hAnsi="Arial Narrow" w:cs="Arial"/>
          <w:sz w:val="22"/>
          <w:szCs w:val="22"/>
        </w:rPr>
        <w:t xml:space="preserve">Župan </w:t>
      </w:r>
    </w:p>
    <w:p w:rsidR="0020581C" w:rsidRPr="00CA6CAA" w:rsidRDefault="0020581C" w:rsidP="00812CCF">
      <w:pPr>
        <w:ind w:left="60"/>
        <w:jc w:val="right"/>
        <w:rPr>
          <w:rFonts w:ascii="Arial Narrow" w:hAnsi="Arial Narrow" w:cs="Arial"/>
          <w:sz w:val="22"/>
          <w:szCs w:val="22"/>
        </w:rPr>
      </w:pPr>
      <w:r w:rsidRPr="00CA6CAA">
        <w:rPr>
          <w:rFonts w:ascii="Arial Narrow" w:hAnsi="Arial Narrow" w:cs="Arial"/>
          <w:sz w:val="22"/>
          <w:szCs w:val="22"/>
        </w:rPr>
        <w:t xml:space="preserve">mag. Igor Kolenc </w:t>
      </w:r>
    </w:p>
    <w:p w:rsidR="0020581C" w:rsidRPr="00CA6CAA" w:rsidRDefault="0020581C" w:rsidP="00330BAA">
      <w:pPr>
        <w:rPr>
          <w:rFonts w:ascii="Arial Narrow" w:hAnsi="Arial Narrow" w:cs="Arial"/>
          <w:sz w:val="22"/>
          <w:szCs w:val="22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Default="0020581C" w:rsidP="00330BAA">
      <w:pPr>
        <w:rPr>
          <w:rFonts w:ascii="Arial Narrow" w:hAnsi="Arial Narrow" w:cs="Arial"/>
        </w:rPr>
      </w:pPr>
    </w:p>
    <w:p w:rsidR="0020581C" w:rsidRPr="001509BF" w:rsidRDefault="0020581C" w:rsidP="00812CCF">
      <w:pPr>
        <w:widowControl w:val="0"/>
        <w:jc w:val="both"/>
        <w:rPr>
          <w:rFonts w:ascii="Arial Narrow" w:hAnsi="Arial Narrow" w:cs="Arial"/>
          <w:i/>
        </w:rPr>
      </w:pPr>
    </w:p>
    <w:sectPr w:rsidR="0020581C" w:rsidRPr="001509BF" w:rsidSect="00B5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9"/>
    <w:multiLevelType w:val="hybridMultilevel"/>
    <w:tmpl w:val="4D064F62"/>
    <w:lvl w:ilvl="0" w:tplc="951A9F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43353"/>
    <w:multiLevelType w:val="hybridMultilevel"/>
    <w:tmpl w:val="692E77BE"/>
    <w:lvl w:ilvl="0" w:tplc="25D4B0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228"/>
    <w:multiLevelType w:val="multilevel"/>
    <w:tmpl w:val="E7B6A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7D070A9"/>
    <w:multiLevelType w:val="hybridMultilevel"/>
    <w:tmpl w:val="32486A68"/>
    <w:lvl w:ilvl="0" w:tplc="8E04B4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04987"/>
    <w:multiLevelType w:val="hybridMultilevel"/>
    <w:tmpl w:val="6DB41302"/>
    <w:lvl w:ilvl="0" w:tplc="0424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5">
    <w:nsid w:val="557823F8"/>
    <w:multiLevelType w:val="hybridMultilevel"/>
    <w:tmpl w:val="F2ECFE90"/>
    <w:lvl w:ilvl="0" w:tplc="6E24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97269B"/>
    <w:multiLevelType w:val="hybridMultilevel"/>
    <w:tmpl w:val="8D6831A0"/>
    <w:lvl w:ilvl="0" w:tplc="EF6EF8C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BBB31E5"/>
    <w:multiLevelType w:val="multilevel"/>
    <w:tmpl w:val="FF7A832E"/>
    <w:lvl w:ilvl="0">
      <w:start w:val="1"/>
      <w:numFmt w:val="upperRoman"/>
      <w:lvlText w:val="    %1."/>
      <w:lvlJc w:val="left"/>
      <w:pPr>
        <w:tabs>
          <w:tab w:val="num" w:pos="624"/>
        </w:tabs>
        <w:ind w:left="681" w:hanging="511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"/>
        </w:tabs>
        <w:ind w:left="170"/>
      </w:pPr>
      <w:rPr>
        <w:rFonts w:cs="Times New Roman" w:hint="default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DD0116"/>
    <w:multiLevelType w:val="hybridMultilevel"/>
    <w:tmpl w:val="F1C4743A"/>
    <w:lvl w:ilvl="0" w:tplc="2AA41F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F"/>
    <w:rsid w:val="0002434E"/>
    <w:rsid w:val="000A26D7"/>
    <w:rsid w:val="000E5C29"/>
    <w:rsid w:val="001133E7"/>
    <w:rsid w:val="00121473"/>
    <w:rsid w:val="001458DC"/>
    <w:rsid w:val="001509BF"/>
    <w:rsid w:val="00161412"/>
    <w:rsid w:val="001A04F4"/>
    <w:rsid w:val="001D1C07"/>
    <w:rsid w:val="00201B10"/>
    <w:rsid w:val="0020581C"/>
    <w:rsid w:val="0020636A"/>
    <w:rsid w:val="00255075"/>
    <w:rsid w:val="00285E0B"/>
    <w:rsid w:val="002960CA"/>
    <w:rsid w:val="002B2172"/>
    <w:rsid w:val="002C5D9A"/>
    <w:rsid w:val="002D0D00"/>
    <w:rsid w:val="002F3637"/>
    <w:rsid w:val="002F3987"/>
    <w:rsid w:val="00326134"/>
    <w:rsid w:val="00330BAA"/>
    <w:rsid w:val="003A4142"/>
    <w:rsid w:val="003C3972"/>
    <w:rsid w:val="003E45DA"/>
    <w:rsid w:val="00420316"/>
    <w:rsid w:val="004329AD"/>
    <w:rsid w:val="00492E11"/>
    <w:rsid w:val="004A23AF"/>
    <w:rsid w:val="004D4427"/>
    <w:rsid w:val="005449F5"/>
    <w:rsid w:val="00546BC9"/>
    <w:rsid w:val="0055740B"/>
    <w:rsid w:val="00574AEE"/>
    <w:rsid w:val="005B4976"/>
    <w:rsid w:val="005B6204"/>
    <w:rsid w:val="005F7C46"/>
    <w:rsid w:val="00600EF8"/>
    <w:rsid w:val="00622BCB"/>
    <w:rsid w:val="00696FE7"/>
    <w:rsid w:val="00736C6D"/>
    <w:rsid w:val="0075120A"/>
    <w:rsid w:val="0075294B"/>
    <w:rsid w:val="007B1695"/>
    <w:rsid w:val="007C652F"/>
    <w:rsid w:val="007D4C0E"/>
    <w:rsid w:val="007E3F86"/>
    <w:rsid w:val="00812CCF"/>
    <w:rsid w:val="008160C3"/>
    <w:rsid w:val="00820377"/>
    <w:rsid w:val="008449BC"/>
    <w:rsid w:val="00846D2F"/>
    <w:rsid w:val="008505EC"/>
    <w:rsid w:val="00851E81"/>
    <w:rsid w:val="00853E47"/>
    <w:rsid w:val="008B204E"/>
    <w:rsid w:val="008D531C"/>
    <w:rsid w:val="00901854"/>
    <w:rsid w:val="00950C5A"/>
    <w:rsid w:val="00967CA0"/>
    <w:rsid w:val="00972DD0"/>
    <w:rsid w:val="009F254E"/>
    <w:rsid w:val="00A03E70"/>
    <w:rsid w:val="00A3335A"/>
    <w:rsid w:val="00A50655"/>
    <w:rsid w:val="00A75631"/>
    <w:rsid w:val="00A80339"/>
    <w:rsid w:val="00A80345"/>
    <w:rsid w:val="00A92B9C"/>
    <w:rsid w:val="00A9508B"/>
    <w:rsid w:val="00AA05B7"/>
    <w:rsid w:val="00AA52F8"/>
    <w:rsid w:val="00AE4A1D"/>
    <w:rsid w:val="00B003C6"/>
    <w:rsid w:val="00B3775A"/>
    <w:rsid w:val="00B52617"/>
    <w:rsid w:val="00B53E36"/>
    <w:rsid w:val="00B54DA3"/>
    <w:rsid w:val="00B707BC"/>
    <w:rsid w:val="00B95CF4"/>
    <w:rsid w:val="00BC7992"/>
    <w:rsid w:val="00BF4018"/>
    <w:rsid w:val="00C223F3"/>
    <w:rsid w:val="00C723DF"/>
    <w:rsid w:val="00C80566"/>
    <w:rsid w:val="00CA5F98"/>
    <w:rsid w:val="00CA6CAA"/>
    <w:rsid w:val="00CD0CCF"/>
    <w:rsid w:val="00CD6D51"/>
    <w:rsid w:val="00D074AF"/>
    <w:rsid w:val="00D2442D"/>
    <w:rsid w:val="00D6655F"/>
    <w:rsid w:val="00D679A8"/>
    <w:rsid w:val="00DA479B"/>
    <w:rsid w:val="00E1252C"/>
    <w:rsid w:val="00E41E08"/>
    <w:rsid w:val="00EB7DEC"/>
    <w:rsid w:val="00EC4E96"/>
    <w:rsid w:val="00EF15E7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160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60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60C3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60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60C3"/>
    <w:rPr>
      <w:rFonts w:ascii="Times New Roman" w:eastAsia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0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0C3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3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160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60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60C3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60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60C3"/>
    <w:rPr>
      <w:rFonts w:ascii="Times New Roman" w:eastAsia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0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0C3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92E3-0043-48C3-9554-17A4CF6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Maja Marinšek</cp:lastModifiedBy>
  <cp:revision>15</cp:revision>
  <cp:lastPrinted>2016-10-14T08:25:00Z</cp:lastPrinted>
  <dcterms:created xsi:type="dcterms:W3CDTF">2016-10-13T13:43:00Z</dcterms:created>
  <dcterms:modified xsi:type="dcterms:W3CDTF">2016-10-17T06:50:00Z</dcterms:modified>
</cp:coreProperties>
</file>