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8" w:rsidRPr="00412B2C" w:rsidRDefault="008717F8" w:rsidP="008717F8">
      <w:pPr>
        <w:jc w:val="right"/>
        <w:rPr>
          <w:i/>
          <w:sz w:val="23"/>
          <w:szCs w:val="23"/>
          <w:lang w:val="it-IT"/>
        </w:rPr>
      </w:pPr>
      <w:r w:rsidRPr="00412B2C">
        <w:rPr>
          <w:i/>
          <w:sz w:val="23"/>
          <w:szCs w:val="23"/>
          <w:lang w:val="it-IT"/>
        </w:rPr>
        <w:t>PROPOSTA – prima lettura</w:t>
      </w:r>
    </w:p>
    <w:p w:rsidR="008717F8" w:rsidRPr="00412B2C" w:rsidRDefault="008717F8" w:rsidP="008717F8">
      <w:pPr>
        <w:jc w:val="right"/>
        <w:rPr>
          <w:sz w:val="23"/>
          <w:szCs w:val="23"/>
          <w:lang w:val="it-IT"/>
        </w:rPr>
      </w:pPr>
    </w:p>
    <w:p w:rsidR="008717F8" w:rsidRPr="00412B2C" w:rsidRDefault="008717F8" w:rsidP="008717F8">
      <w:pPr>
        <w:shd w:val="clear" w:color="auto" w:fill="FFFFFF" w:themeFill="background1"/>
        <w:jc w:val="both"/>
        <w:rPr>
          <w:lang w:val="it-IT"/>
        </w:rPr>
      </w:pPr>
      <w:r w:rsidRPr="00412B2C">
        <w:rPr>
          <w:lang w:val="it-IT"/>
        </w:rPr>
        <w:t xml:space="preserve">In virtù degli articoli </w:t>
      </w:r>
      <w:proofErr w:type="gramStart"/>
      <w:r w:rsidRPr="00412B2C">
        <w:rPr>
          <w:lang w:val="it-IT"/>
        </w:rPr>
        <w:t>3</w:t>
      </w:r>
      <w:proofErr w:type="gramEnd"/>
      <w:r w:rsidRPr="00412B2C">
        <w:rPr>
          <w:lang w:val="it-IT"/>
        </w:rPr>
        <w:t xml:space="preserve"> e 8 della Legge sugli enti (Gazzetta Ufficiale della RS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 xml:space="preserve">. 12/91, 8/96, 36/00 - Sigla: ZPDZC e 127/06 - Sigla: ZJZP), degli articoli 40 e 41 della Legge sull'organizzazione e sul finanziamento dell'educazione e dell'istruzione (Gazzetta Ufficiale della RS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 xml:space="preserve">. 16/07-TUU5, 36/08, 58/09, 64/09 - </w:t>
      </w:r>
      <w:proofErr w:type="spellStart"/>
      <w:r w:rsidRPr="00412B2C">
        <w:rPr>
          <w:lang w:val="it-IT"/>
        </w:rPr>
        <w:t>rettif</w:t>
      </w:r>
      <w:proofErr w:type="spellEnd"/>
      <w:r w:rsidRPr="00412B2C">
        <w:rPr>
          <w:lang w:val="it-IT"/>
        </w:rPr>
        <w:t>., 20/11, 40/12 - Sigla: ZUJF, 57/12 - Sigla: ZPCP-2D, 47/15, 46/16</w:t>
      </w:r>
      <w:r w:rsidR="00E54628">
        <w:rPr>
          <w:lang w:val="it-IT"/>
        </w:rPr>
        <w:t xml:space="preserve"> </w:t>
      </w:r>
      <w:r w:rsidRPr="00412B2C">
        <w:rPr>
          <w:lang w:val="it-IT"/>
        </w:rPr>
        <w:t xml:space="preserve">– </w:t>
      </w:r>
      <w:proofErr w:type="spellStart"/>
      <w:r w:rsidRPr="00412B2C">
        <w:rPr>
          <w:lang w:val="it-IT"/>
        </w:rPr>
        <w:t>rettif</w:t>
      </w:r>
      <w:proofErr w:type="spellEnd"/>
      <w:r w:rsidRPr="00412B2C">
        <w:rPr>
          <w:lang w:val="it-IT"/>
        </w:rPr>
        <w:t xml:space="preserve">.), dell'articolo 29 della Legge sulle autonomie locali (Gazzetta Ufficiale della RS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 xml:space="preserve">. 94/07 - TUU, 76/08, 79/09, 51/10, 40/12 -Sigla: ZUJF, 14/15 - Sigla: ZUUJFO e 76/16 – Sentenza della CC) e dell'articolo 30 dello Statuto del Comune di Isola (Bollettino </w:t>
      </w:r>
      <w:proofErr w:type="spellStart"/>
      <w:r w:rsidRPr="00412B2C">
        <w:rPr>
          <w:lang w:val="it-IT"/>
        </w:rPr>
        <w:t>Ufficale</w:t>
      </w:r>
      <w:proofErr w:type="spellEnd"/>
      <w:r w:rsidRPr="00412B2C">
        <w:rPr>
          <w:lang w:val="it-IT"/>
        </w:rPr>
        <w:t xml:space="preserve">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>. 15/99, 17/12 e 6/14), il Consiglio del Comune di Isola, riunitosi il ____ alla sua ____ seduta, accoglie il seguente</w:t>
      </w:r>
    </w:p>
    <w:p w:rsidR="004D151F" w:rsidRDefault="004D151F" w:rsidP="004D151F">
      <w:pPr>
        <w:jc w:val="both"/>
        <w:rPr>
          <w:sz w:val="23"/>
          <w:szCs w:val="23"/>
        </w:rPr>
      </w:pPr>
    </w:p>
    <w:p w:rsidR="008717F8" w:rsidRPr="00412B2C" w:rsidRDefault="008717F8" w:rsidP="008717F8">
      <w:pPr>
        <w:shd w:val="clear" w:color="auto" w:fill="FFFFFF" w:themeFill="background1"/>
        <w:jc w:val="center"/>
        <w:rPr>
          <w:b/>
          <w:lang w:val="it-IT"/>
        </w:rPr>
      </w:pPr>
      <w:r w:rsidRPr="00412B2C">
        <w:rPr>
          <w:b/>
          <w:lang w:val="it-IT"/>
        </w:rPr>
        <w:t>D E C R E T O</w:t>
      </w:r>
    </w:p>
    <w:p w:rsidR="008717F8" w:rsidRPr="00412B2C" w:rsidRDefault="008717F8" w:rsidP="008717F8">
      <w:pPr>
        <w:shd w:val="clear" w:color="auto" w:fill="FFFFFF" w:themeFill="background1"/>
        <w:jc w:val="center"/>
        <w:rPr>
          <w:b/>
          <w:lang w:val="it-IT"/>
        </w:rPr>
      </w:pPr>
      <w:proofErr w:type="gramStart"/>
      <w:r w:rsidRPr="00412B2C">
        <w:rPr>
          <w:b/>
          <w:lang w:val="it-IT"/>
        </w:rPr>
        <w:t>di</w:t>
      </w:r>
      <w:proofErr w:type="gramEnd"/>
      <w:r w:rsidRPr="00412B2C">
        <w:rPr>
          <w:b/>
          <w:lang w:val="it-IT"/>
        </w:rPr>
        <w:t xml:space="preserve"> modifica e integrazione </w:t>
      </w:r>
    </w:p>
    <w:p w:rsidR="008717F8" w:rsidRPr="00412B2C" w:rsidRDefault="008717F8" w:rsidP="008717F8">
      <w:pPr>
        <w:shd w:val="clear" w:color="auto" w:fill="FFFFFF" w:themeFill="background1"/>
        <w:jc w:val="center"/>
        <w:rPr>
          <w:b/>
          <w:lang w:val="it-IT"/>
        </w:rPr>
      </w:pPr>
      <w:proofErr w:type="gramStart"/>
      <w:r w:rsidRPr="00412B2C">
        <w:rPr>
          <w:b/>
          <w:lang w:val="it-IT"/>
        </w:rPr>
        <w:t>del</w:t>
      </w:r>
      <w:proofErr w:type="gramEnd"/>
      <w:r w:rsidRPr="00412B2C">
        <w:rPr>
          <w:b/>
          <w:lang w:val="it-IT"/>
        </w:rPr>
        <w:t xml:space="preserve"> Decreto sull’istituzione dell’ente pubblico di educazione e istruzione Scuola elementare </w:t>
      </w:r>
      <w:r>
        <w:rPr>
          <w:b/>
          <w:lang w:val="it-IT"/>
        </w:rPr>
        <w:t>“</w:t>
      </w:r>
      <w:proofErr w:type="spellStart"/>
      <w:r>
        <w:rPr>
          <w:b/>
          <w:lang w:val="it-IT"/>
        </w:rPr>
        <w:t>Vojka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Šmuc</w:t>
      </w:r>
      <w:proofErr w:type="spellEnd"/>
      <w:r>
        <w:rPr>
          <w:b/>
          <w:lang w:val="it-IT"/>
        </w:rPr>
        <w:t>”</w:t>
      </w:r>
      <w:r w:rsidRPr="00412B2C">
        <w:rPr>
          <w:b/>
          <w:lang w:val="it-IT"/>
        </w:rPr>
        <w:t xml:space="preserve"> Isola </w:t>
      </w:r>
    </w:p>
    <w:p w:rsidR="008717F8" w:rsidRPr="008717F8" w:rsidRDefault="008717F8" w:rsidP="004D151F">
      <w:pPr>
        <w:jc w:val="both"/>
        <w:rPr>
          <w:sz w:val="23"/>
          <w:szCs w:val="23"/>
          <w:lang w:val="it-IT"/>
        </w:rPr>
      </w:pPr>
    </w:p>
    <w:p w:rsidR="004D151F" w:rsidRPr="00BC23B8" w:rsidRDefault="004D151F" w:rsidP="004D151F">
      <w:pPr>
        <w:jc w:val="center"/>
        <w:rPr>
          <w:b/>
          <w:sz w:val="23"/>
          <w:szCs w:val="23"/>
        </w:rPr>
      </w:pPr>
    </w:p>
    <w:p w:rsidR="008717F8" w:rsidRPr="00412B2C" w:rsidRDefault="008717F8" w:rsidP="008717F8">
      <w:pPr>
        <w:ind w:left="360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                                                                 </w:t>
      </w:r>
      <w:r w:rsidRPr="00412B2C">
        <w:rPr>
          <w:sz w:val="23"/>
          <w:szCs w:val="23"/>
          <w:lang w:val="it-IT"/>
        </w:rPr>
        <w:t xml:space="preserve">Articolo </w:t>
      </w:r>
      <w:proofErr w:type="gramStart"/>
      <w:r w:rsidRPr="00412B2C">
        <w:rPr>
          <w:sz w:val="23"/>
          <w:szCs w:val="23"/>
          <w:lang w:val="it-IT"/>
        </w:rPr>
        <w:t>1</w:t>
      </w:r>
      <w:proofErr w:type="gramEnd"/>
    </w:p>
    <w:p w:rsidR="008717F8" w:rsidRPr="00412B2C" w:rsidRDefault="008717F8" w:rsidP="008717F8">
      <w:pPr>
        <w:rPr>
          <w:b/>
          <w:sz w:val="23"/>
          <w:szCs w:val="23"/>
          <w:lang w:val="it-IT"/>
        </w:rPr>
      </w:pPr>
    </w:p>
    <w:p w:rsidR="008717F8" w:rsidRPr="00412B2C" w:rsidRDefault="008717F8" w:rsidP="008717F8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Il testo del secondo comma dell'articolo </w:t>
      </w:r>
      <w:proofErr w:type="gramStart"/>
      <w:r w:rsidRPr="00412B2C">
        <w:rPr>
          <w:sz w:val="23"/>
          <w:szCs w:val="23"/>
          <w:lang w:val="it-IT"/>
        </w:rPr>
        <w:t>17</w:t>
      </w:r>
      <w:proofErr w:type="gramEnd"/>
      <w:r w:rsidRPr="00412B2C">
        <w:rPr>
          <w:sz w:val="23"/>
          <w:szCs w:val="23"/>
          <w:lang w:val="it-IT"/>
        </w:rPr>
        <w:t xml:space="preserve"> del Decreto sull'istituzione dell'ente pubblico di educazione e istruzione Scuola elementare </w:t>
      </w:r>
      <w:r w:rsidR="00E54628">
        <w:rPr>
          <w:sz w:val="23"/>
          <w:szCs w:val="23"/>
          <w:lang w:val="it-IT"/>
        </w:rPr>
        <w:t>“</w:t>
      </w:r>
      <w:proofErr w:type="spellStart"/>
      <w:r w:rsidR="00E54628">
        <w:rPr>
          <w:sz w:val="23"/>
          <w:szCs w:val="23"/>
          <w:lang w:val="it-IT"/>
        </w:rPr>
        <w:t>Vojka</w:t>
      </w:r>
      <w:proofErr w:type="spellEnd"/>
      <w:r w:rsidR="00E54628">
        <w:rPr>
          <w:sz w:val="23"/>
          <w:szCs w:val="23"/>
          <w:lang w:val="it-IT"/>
        </w:rPr>
        <w:t xml:space="preserve"> </w:t>
      </w:r>
      <w:proofErr w:type="spellStart"/>
      <w:r w:rsidR="00E54628">
        <w:rPr>
          <w:sz w:val="23"/>
          <w:szCs w:val="23"/>
          <w:lang w:val="it-IT"/>
        </w:rPr>
        <w:t>Šmuc</w:t>
      </w:r>
      <w:proofErr w:type="spellEnd"/>
      <w:r w:rsidR="00E54628">
        <w:rPr>
          <w:sz w:val="23"/>
          <w:szCs w:val="23"/>
          <w:lang w:val="it-IT"/>
        </w:rPr>
        <w:t>”</w:t>
      </w:r>
      <w:r w:rsidRPr="00412B2C">
        <w:rPr>
          <w:sz w:val="23"/>
          <w:szCs w:val="23"/>
          <w:lang w:val="it-IT"/>
        </w:rPr>
        <w:t xml:space="preserve"> Isola (Bollettino Ufficiale </w:t>
      </w:r>
      <w:proofErr w:type="spellStart"/>
      <w:r w:rsidRPr="00412B2C">
        <w:rPr>
          <w:sz w:val="23"/>
          <w:szCs w:val="23"/>
          <w:lang w:val="it-IT"/>
        </w:rPr>
        <w:t>nn</w:t>
      </w:r>
      <w:proofErr w:type="spellEnd"/>
      <w:r w:rsidRPr="00412B2C">
        <w:rPr>
          <w:sz w:val="23"/>
          <w:szCs w:val="23"/>
          <w:lang w:val="it-IT"/>
        </w:rPr>
        <w:t>. 6/08 – TUU e 5/10), nel testo a seguire: Decreto è modificato e recita come segue:</w:t>
      </w:r>
    </w:p>
    <w:p w:rsidR="004D151F" w:rsidRPr="008717F8" w:rsidRDefault="004D151F" w:rsidP="004D151F">
      <w:pPr>
        <w:jc w:val="center"/>
        <w:rPr>
          <w:b/>
          <w:sz w:val="23"/>
          <w:szCs w:val="23"/>
          <w:lang w:val="it-IT"/>
        </w:rPr>
      </w:pPr>
    </w:p>
    <w:p w:rsidR="008608F5" w:rsidRPr="00412B2C" w:rsidRDefault="008608F5" w:rsidP="008608F5">
      <w:pPr>
        <w:jc w:val="both"/>
        <w:rPr>
          <w:snapToGrid w:val="0"/>
          <w:sz w:val="23"/>
          <w:szCs w:val="23"/>
          <w:lang w:val="it-IT"/>
        </w:rPr>
      </w:pPr>
      <w:r w:rsidRPr="00412B2C">
        <w:rPr>
          <w:snapToGrid w:val="0"/>
          <w:sz w:val="23"/>
          <w:szCs w:val="23"/>
          <w:lang w:val="it-IT"/>
        </w:rPr>
        <w:t xml:space="preserve"> </w:t>
      </w:r>
      <w:proofErr w:type="gramStart"/>
      <w:r w:rsidRPr="00412B2C">
        <w:rPr>
          <w:snapToGrid w:val="0"/>
          <w:sz w:val="23"/>
          <w:szCs w:val="23"/>
          <w:lang w:val="it-IT"/>
        </w:rPr>
        <w:t>(2</w:t>
      </w:r>
      <w:proofErr w:type="gramEnd"/>
      <w:r w:rsidRPr="00412B2C">
        <w:rPr>
          <w:snapToGrid w:val="0"/>
          <w:sz w:val="23"/>
          <w:szCs w:val="23"/>
          <w:lang w:val="it-IT"/>
        </w:rPr>
        <w:t>) Il sindaco esercita i seguenti diritti di fondatore:</w:t>
      </w:r>
    </w:p>
    <w:p w:rsidR="008608F5" w:rsidRPr="00412B2C" w:rsidRDefault="008608F5" w:rsidP="008608F5">
      <w:pPr>
        <w:numPr>
          <w:ilvl w:val="0"/>
          <w:numId w:val="3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all’introduzione di programmi a standard maggiorato</w:t>
      </w:r>
      <w:r w:rsidRPr="00412B2C">
        <w:rPr>
          <w:snapToGrid w:val="0"/>
          <w:sz w:val="23"/>
          <w:szCs w:val="23"/>
          <w:lang w:val="it-IT"/>
        </w:rPr>
        <w:t>,</w:t>
      </w:r>
    </w:p>
    <w:p w:rsidR="008608F5" w:rsidRPr="00412B2C" w:rsidRDefault="008608F5" w:rsidP="008608F5">
      <w:pPr>
        <w:numPr>
          <w:ilvl w:val="0"/>
          <w:numId w:val="3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alla locazione degli ambienti dell’</w:t>
      </w:r>
      <w:r>
        <w:rPr>
          <w:lang w:val="it-IT"/>
        </w:rPr>
        <w:t>ente</w:t>
      </w:r>
      <w:r w:rsidRPr="00412B2C">
        <w:rPr>
          <w:lang w:val="it-IT"/>
        </w:rPr>
        <w:t xml:space="preserve"> per attività non connesse con l’educazione e l’istruzione dei bambini</w:t>
      </w:r>
      <w:r w:rsidRPr="00412B2C">
        <w:rPr>
          <w:snapToGrid w:val="0"/>
          <w:sz w:val="23"/>
          <w:szCs w:val="23"/>
          <w:lang w:val="it-IT"/>
        </w:rPr>
        <w:t>,</w:t>
      </w:r>
    </w:p>
    <w:p w:rsidR="008608F5" w:rsidRPr="00412B2C" w:rsidRDefault="008608F5" w:rsidP="008608F5">
      <w:pPr>
        <w:numPr>
          <w:ilvl w:val="0"/>
          <w:numId w:val="3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 listino dei canoni di locazione degli ambienti di cui all’alinea precedente</w:t>
      </w:r>
      <w:r w:rsidRPr="00412B2C">
        <w:rPr>
          <w:snapToGrid w:val="0"/>
          <w:sz w:val="23"/>
          <w:szCs w:val="23"/>
          <w:lang w:val="it-IT"/>
        </w:rPr>
        <w:t>,</w:t>
      </w:r>
    </w:p>
    <w:p w:rsidR="008608F5" w:rsidRPr="00412B2C" w:rsidRDefault="008608F5" w:rsidP="008608F5">
      <w:pPr>
        <w:numPr>
          <w:ilvl w:val="0"/>
          <w:numId w:val="3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 listino dei prezzi di vendita di prodotti e servizi </w:t>
      </w:r>
      <w:r w:rsidRPr="00412B2C">
        <w:rPr>
          <w:snapToGrid w:val="0"/>
          <w:sz w:val="23"/>
          <w:szCs w:val="23"/>
          <w:lang w:val="it-IT"/>
        </w:rPr>
        <w:t>(merende/pranzi per i dipendenti e gli altri utenti dell'alimentazione scolastica),</w:t>
      </w:r>
    </w:p>
    <w:p w:rsidR="008608F5" w:rsidRPr="00412B2C" w:rsidRDefault="008608F5" w:rsidP="008608F5">
      <w:pPr>
        <w:numPr>
          <w:ilvl w:val="0"/>
          <w:numId w:val="3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all’associazione della scuola in unioni di </w:t>
      </w:r>
      <w:r>
        <w:rPr>
          <w:lang w:val="it-IT"/>
        </w:rPr>
        <w:t>enti</w:t>
      </w:r>
      <w:r w:rsidRPr="00412B2C">
        <w:rPr>
          <w:lang w:val="it-IT"/>
        </w:rPr>
        <w:t>, per l’espletamento delle mansioni comuni amministrative e di contabilità nonché di altre mansioni comuni</w:t>
      </w:r>
      <w:r w:rsidRPr="00412B2C">
        <w:rPr>
          <w:snapToGrid w:val="0"/>
          <w:sz w:val="23"/>
          <w:szCs w:val="23"/>
          <w:lang w:val="it-IT"/>
        </w:rPr>
        <w:t>.</w:t>
      </w:r>
    </w:p>
    <w:p w:rsidR="004D151F" w:rsidRPr="008608F5" w:rsidRDefault="004D151F" w:rsidP="004D151F">
      <w:pPr>
        <w:jc w:val="center"/>
        <w:rPr>
          <w:b/>
          <w:sz w:val="23"/>
          <w:szCs w:val="23"/>
          <w:lang w:val="it-IT"/>
        </w:rPr>
      </w:pPr>
    </w:p>
    <w:p w:rsidR="008608F5" w:rsidRPr="00412B2C" w:rsidRDefault="008608F5" w:rsidP="008608F5">
      <w:pPr>
        <w:ind w:left="360"/>
        <w:jc w:val="center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Articolo </w:t>
      </w:r>
      <w:proofErr w:type="gramStart"/>
      <w:r w:rsidRPr="00412B2C">
        <w:rPr>
          <w:sz w:val="23"/>
          <w:szCs w:val="23"/>
          <w:lang w:val="it-IT"/>
        </w:rPr>
        <w:t>2</w:t>
      </w:r>
      <w:proofErr w:type="gramEnd"/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</w:p>
    <w:p w:rsidR="008608F5" w:rsidRPr="00412B2C" w:rsidRDefault="008608F5" w:rsidP="008608F5">
      <w:pPr>
        <w:rPr>
          <w:lang w:val="it-IT"/>
        </w:rPr>
      </w:pPr>
      <w:r w:rsidRPr="00412B2C">
        <w:rPr>
          <w:lang w:val="it-IT"/>
        </w:rPr>
        <w:t xml:space="preserve">Il testo dell'articolo </w:t>
      </w:r>
      <w:proofErr w:type="gramStart"/>
      <w:r w:rsidRPr="00412B2C">
        <w:rPr>
          <w:lang w:val="it-IT"/>
        </w:rPr>
        <w:t>42</w:t>
      </w:r>
      <w:proofErr w:type="gramEnd"/>
      <w:r w:rsidRPr="00412B2C">
        <w:rPr>
          <w:lang w:val="it-IT"/>
        </w:rPr>
        <w:t xml:space="preserve"> del decreto si modifica e recita ora come segue:</w:t>
      </w:r>
    </w:p>
    <w:p w:rsidR="008608F5" w:rsidRPr="00412B2C" w:rsidRDefault="008608F5" w:rsidP="008608F5">
      <w:pPr>
        <w:rPr>
          <w:sz w:val="23"/>
          <w:szCs w:val="23"/>
          <w:lang w:val="it-IT"/>
        </w:rPr>
      </w:pPr>
    </w:p>
    <w:p w:rsidR="008608F5" w:rsidRPr="00412B2C" w:rsidRDefault="008608F5" w:rsidP="008608F5">
      <w:pPr>
        <w:spacing w:line="240" w:lineRule="atLeast"/>
        <w:ind w:right="312"/>
        <w:jc w:val="both"/>
        <w:rPr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t>(1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Pr="00412B2C">
        <w:rPr>
          <w:szCs w:val="22"/>
          <w:lang w:val="it-IT"/>
        </w:rPr>
        <w:t>La scuola percepisce i fondi per l’esercizio delle proprie attività dal bilancio dello stato, dal bilancio comunale in conformità con la legge e con lo Statuto del Comune di Isola, dai contributi dei genitori, dai mezzi ricavati dalla prestazione di servizi o dalla vendita di prodotti, da donazioni, sponsorizzazioni e anche da altre fonti.</w:t>
      </w:r>
    </w:p>
    <w:p w:rsidR="008608F5" w:rsidRPr="00412B2C" w:rsidRDefault="008608F5" w:rsidP="008608F5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  <w:r w:rsidRPr="00412B2C">
        <w:rPr>
          <w:snapToGrid w:val="0"/>
          <w:sz w:val="23"/>
          <w:szCs w:val="23"/>
          <w:lang w:val="it-IT"/>
        </w:rPr>
        <w:t xml:space="preserve">   </w:t>
      </w:r>
    </w:p>
    <w:p w:rsidR="008608F5" w:rsidRPr="00412B2C" w:rsidRDefault="008608F5" w:rsidP="008608F5">
      <w:pPr>
        <w:shd w:val="clear" w:color="auto" w:fill="FFFFFF" w:themeFill="background1"/>
        <w:spacing w:line="240" w:lineRule="atLeast"/>
        <w:ind w:right="708"/>
        <w:jc w:val="both"/>
        <w:rPr>
          <w:snapToGrid w:val="0"/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t>(2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Pr="00412B2C">
        <w:rPr>
          <w:snapToGrid w:val="0"/>
          <w:szCs w:val="22"/>
          <w:lang w:val="it-IT"/>
        </w:rPr>
        <w:t xml:space="preserve">Compete al fondatore (i.e. al Consiglio comunale) su proposta del Preside deliberare in merito alla </w:t>
      </w:r>
      <w:r w:rsidRPr="00412B2C">
        <w:rPr>
          <w:szCs w:val="22"/>
          <w:lang w:val="it-IT"/>
        </w:rPr>
        <w:t>ripartizione dell’eccedenza corrente delle entrate sulle uscite, ed in merito alla ripartizione delle eccedenze precedenti, non ancora utilizzate, delle entrate sulle uscite.</w:t>
      </w:r>
    </w:p>
    <w:p w:rsidR="008608F5" w:rsidRPr="00412B2C" w:rsidRDefault="008608F5" w:rsidP="008608F5">
      <w:pPr>
        <w:spacing w:line="240" w:lineRule="atLeast"/>
        <w:ind w:right="312" w:hanging="426"/>
        <w:jc w:val="both"/>
        <w:rPr>
          <w:snapToGrid w:val="0"/>
          <w:sz w:val="23"/>
          <w:szCs w:val="23"/>
          <w:lang w:val="it-IT"/>
        </w:rPr>
      </w:pPr>
      <w:r w:rsidRPr="00412B2C">
        <w:rPr>
          <w:snapToGrid w:val="0"/>
          <w:sz w:val="23"/>
          <w:szCs w:val="23"/>
          <w:lang w:val="it-IT"/>
        </w:rPr>
        <w:t xml:space="preserve">       </w:t>
      </w:r>
    </w:p>
    <w:p w:rsidR="008608F5" w:rsidRPr="00412B2C" w:rsidRDefault="008608F5" w:rsidP="008608F5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8608F5" w:rsidRPr="00412B2C" w:rsidRDefault="008608F5" w:rsidP="008608F5">
      <w:pPr>
        <w:shd w:val="clear" w:color="auto" w:fill="FFFFFF" w:themeFill="background1"/>
        <w:spacing w:line="240" w:lineRule="atLeast"/>
        <w:ind w:right="708"/>
        <w:jc w:val="both"/>
        <w:rPr>
          <w:snapToGrid w:val="0"/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lastRenderedPageBreak/>
        <w:t>(3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Pr="00412B2C">
        <w:rPr>
          <w:snapToGrid w:val="0"/>
          <w:szCs w:val="22"/>
          <w:lang w:val="it-IT"/>
        </w:rPr>
        <w:t xml:space="preserve">Il fondatore può adottare la decisione che l’eccedenza delle entrate sulle uscite debba essere versata nel </w:t>
      </w:r>
      <w:r w:rsidRPr="00412B2C">
        <w:rPr>
          <w:szCs w:val="22"/>
          <w:lang w:val="it-IT"/>
        </w:rPr>
        <w:t>bilancio del fondatore quale fonte finalizzata di finanziamento dell’esercizio e dello sviluppo delle attività dell’ente</w:t>
      </w:r>
      <w:r w:rsidRPr="00412B2C">
        <w:rPr>
          <w:snapToGrid w:val="0"/>
          <w:szCs w:val="22"/>
          <w:lang w:val="it-IT"/>
        </w:rPr>
        <w:t xml:space="preserve">. </w:t>
      </w:r>
    </w:p>
    <w:p w:rsidR="008608F5" w:rsidRPr="00412B2C" w:rsidRDefault="008608F5" w:rsidP="008608F5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8608F5" w:rsidRPr="00412B2C" w:rsidRDefault="008608F5" w:rsidP="008608F5">
      <w:pPr>
        <w:shd w:val="clear" w:color="auto" w:fill="FFFFFF" w:themeFill="background1"/>
        <w:tabs>
          <w:tab w:val="left" w:pos="284"/>
        </w:tabs>
        <w:spacing w:line="240" w:lineRule="atLeast"/>
        <w:ind w:right="708"/>
        <w:jc w:val="both"/>
        <w:rPr>
          <w:snapToGrid w:val="0"/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t>(4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Pr="00412B2C">
        <w:rPr>
          <w:snapToGrid w:val="0"/>
          <w:szCs w:val="22"/>
          <w:lang w:val="it-IT"/>
        </w:rPr>
        <w:t xml:space="preserve">La deliberazione in merito alle modalità di copertura dell’eccedenza delle uscite sulle entrate viene adottata dal fondatore, previo ottenimento del parere del preside e del Consiglio d’Istituto. </w:t>
      </w:r>
    </w:p>
    <w:p w:rsidR="004D151F" w:rsidRPr="008608F5" w:rsidRDefault="004D151F" w:rsidP="004D151F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8608F5" w:rsidRPr="00412B2C" w:rsidRDefault="008608F5" w:rsidP="008608F5">
      <w:pPr>
        <w:rPr>
          <w:sz w:val="23"/>
          <w:szCs w:val="23"/>
          <w:lang w:val="it-IT"/>
        </w:rPr>
      </w:pPr>
      <w:proofErr w:type="gramStart"/>
      <w:r w:rsidRPr="00412B2C">
        <w:rPr>
          <w:sz w:val="23"/>
          <w:szCs w:val="23"/>
          <w:lang w:val="it-IT"/>
        </w:rPr>
        <w:t>X.</w:t>
      </w:r>
      <w:proofErr w:type="gramEnd"/>
      <w:r w:rsidRPr="00412B2C">
        <w:rPr>
          <w:sz w:val="23"/>
          <w:szCs w:val="23"/>
          <w:lang w:val="it-IT"/>
        </w:rPr>
        <w:t xml:space="preserve"> DISPOSIZIONI TRANSITORIE E FINALI</w:t>
      </w:r>
    </w:p>
    <w:p w:rsidR="008608F5" w:rsidRPr="00412B2C" w:rsidRDefault="008608F5" w:rsidP="008608F5">
      <w:pPr>
        <w:rPr>
          <w:sz w:val="23"/>
          <w:szCs w:val="23"/>
          <w:lang w:val="it-IT"/>
        </w:rPr>
      </w:pPr>
    </w:p>
    <w:p w:rsidR="008608F5" w:rsidRPr="00412B2C" w:rsidRDefault="008608F5" w:rsidP="008608F5">
      <w:pPr>
        <w:ind w:left="360"/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Articolo </w:t>
      </w:r>
      <w:proofErr w:type="gramStart"/>
      <w:r>
        <w:rPr>
          <w:sz w:val="23"/>
          <w:szCs w:val="23"/>
          <w:lang w:val="it-IT"/>
        </w:rPr>
        <w:t>3</w:t>
      </w:r>
      <w:proofErr w:type="gramEnd"/>
    </w:p>
    <w:p w:rsidR="008608F5" w:rsidRPr="00412B2C" w:rsidRDefault="008608F5" w:rsidP="008608F5">
      <w:pPr>
        <w:ind w:left="360"/>
        <w:rPr>
          <w:sz w:val="23"/>
          <w:szCs w:val="23"/>
          <w:lang w:val="it-IT"/>
        </w:rPr>
      </w:pPr>
    </w:p>
    <w:p w:rsidR="008608F5" w:rsidRPr="00412B2C" w:rsidRDefault="008608F5" w:rsidP="008608F5">
      <w:pPr>
        <w:jc w:val="both"/>
        <w:rPr>
          <w:lang w:val="it-IT"/>
        </w:rPr>
      </w:pPr>
      <w:r w:rsidRPr="00412B2C">
        <w:rPr>
          <w:lang w:val="it-IT"/>
        </w:rPr>
        <w:t>Il presente decreto entra in vigore il giorno successivo a quello della sua pubblicazione nel Bollettino Ufficiale del Comune di Isola.</w:t>
      </w:r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  <w:bookmarkStart w:id="0" w:name="_GoBack"/>
      <w:bookmarkEnd w:id="0"/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  <w:proofErr w:type="spellStart"/>
      <w:proofErr w:type="gramStart"/>
      <w:r w:rsidRPr="00412B2C">
        <w:rPr>
          <w:sz w:val="23"/>
          <w:szCs w:val="23"/>
          <w:lang w:val="it-IT"/>
        </w:rPr>
        <w:t>Prot</w:t>
      </w:r>
      <w:proofErr w:type="spellEnd"/>
      <w:r w:rsidRPr="00412B2C">
        <w:rPr>
          <w:sz w:val="23"/>
          <w:szCs w:val="23"/>
          <w:lang w:val="it-IT"/>
        </w:rPr>
        <w:t>.</w:t>
      </w:r>
      <w:proofErr w:type="gramEnd"/>
      <w:r w:rsidRPr="00412B2C">
        <w:rPr>
          <w:sz w:val="23"/>
          <w:szCs w:val="23"/>
          <w:lang w:val="it-IT"/>
        </w:rPr>
        <w:t xml:space="preserve"> n.</w:t>
      </w:r>
      <w:r>
        <w:rPr>
          <w:sz w:val="23"/>
          <w:szCs w:val="23"/>
          <w:lang w:val="it-IT"/>
        </w:rPr>
        <w:t>: 600-28</w:t>
      </w:r>
      <w:r w:rsidRPr="00412B2C">
        <w:rPr>
          <w:sz w:val="23"/>
          <w:szCs w:val="23"/>
          <w:lang w:val="it-IT"/>
        </w:rPr>
        <w:t>/2016</w:t>
      </w:r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  <w:proofErr w:type="gramStart"/>
      <w:r w:rsidRPr="00412B2C">
        <w:rPr>
          <w:sz w:val="23"/>
          <w:szCs w:val="23"/>
          <w:lang w:val="it-IT"/>
        </w:rPr>
        <w:t>Rif.</w:t>
      </w:r>
      <w:proofErr w:type="gramEnd"/>
      <w:r>
        <w:rPr>
          <w:sz w:val="23"/>
          <w:szCs w:val="23"/>
          <w:lang w:val="it-IT"/>
        </w:rPr>
        <w:t>: 316-8</w:t>
      </w:r>
      <w:r w:rsidRPr="00412B2C">
        <w:rPr>
          <w:sz w:val="23"/>
          <w:szCs w:val="23"/>
          <w:lang w:val="it-IT"/>
        </w:rPr>
        <w:t>/96</w:t>
      </w:r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>Data:</w:t>
      </w:r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  </w:t>
      </w:r>
    </w:p>
    <w:p w:rsidR="008608F5" w:rsidRPr="008608F5" w:rsidRDefault="008608F5" w:rsidP="008608F5">
      <w:pPr>
        <w:jc w:val="both"/>
        <w:rPr>
          <w:b/>
          <w:sz w:val="23"/>
          <w:szCs w:val="23"/>
          <w:lang w:val="it-IT"/>
        </w:rPr>
      </w:pPr>
      <w:r w:rsidRPr="008608F5">
        <w:rPr>
          <w:b/>
          <w:sz w:val="23"/>
          <w:szCs w:val="23"/>
          <w:lang w:val="it-IT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8608F5">
        <w:rPr>
          <w:b/>
          <w:sz w:val="23"/>
          <w:szCs w:val="23"/>
          <w:lang w:val="it-IT"/>
        </w:rPr>
        <w:t>mag</w:t>
      </w:r>
      <w:proofErr w:type="spellEnd"/>
      <w:proofErr w:type="gramEnd"/>
      <w:r w:rsidRPr="008608F5">
        <w:rPr>
          <w:b/>
          <w:sz w:val="23"/>
          <w:szCs w:val="23"/>
          <w:lang w:val="it-IT"/>
        </w:rPr>
        <w:t>. Igor Kolenc</w:t>
      </w:r>
    </w:p>
    <w:p w:rsidR="008608F5" w:rsidRPr="00412B2C" w:rsidRDefault="008608F5" w:rsidP="008608F5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 Sindaco</w:t>
      </w:r>
      <w:proofErr w:type="gramStart"/>
      <w:r w:rsidRPr="00412B2C">
        <w:rPr>
          <w:sz w:val="23"/>
          <w:szCs w:val="23"/>
          <w:lang w:val="it-IT"/>
        </w:rPr>
        <w:t xml:space="preserve">          </w:t>
      </w:r>
      <w:proofErr w:type="gramEnd"/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9C7"/>
    <w:multiLevelType w:val="hybridMultilevel"/>
    <w:tmpl w:val="87DC62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6386B"/>
    <w:multiLevelType w:val="hybridMultilevel"/>
    <w:tmpl w:val="A350C30E"/>
    <w:lvl w:ilvl="0" w:tplc="7B445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52AC6"/>
    <w:multiLevelType w:val="hybridMultilevel"/>
    <w:tmpl w:val="46D4B35A"/>
    <w:lvl w:ilvl="0" w:tplc="E91C9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1F"/>
    <w:rsid w:val="004B7BE7"/>
    <w:rsid w:val="004D151F"/>
    <w:rsid w:val="008608F5"/>
    <w:rsid w:val="008717F8"/>
    <w:rsid w:val="00E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2017-03-13T13:54:00Z</dcterms:created>
  <dcterms:modified xsi:type="dcterms:W3CDTF">2017-03-14T08:44:00Z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