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1" w:rsidRPr="00303777" w:rsidRDefault="009C33F0" w:rsidP="00106996">
      <w:pPr>
        <w:pStyle w:val="Navadensplet"/>
        <w:spacing w:before="0" w:beforeAutospacing="0" w:after="0" w:afterAutospacing="0"/>
        <w:jc w:val="both"/>
        <w:rPr>
          <w:lang w:val="it-IT"/>
        </w:rPr>
      </w:pPr>
      <w:r w:rsidRPr="00303777">
        <w:rPr>
          <w:lang w:val="it-IT"/>
        </w:rPr>
        <w:t>In virtù degli articoli 30 e 101 dello Statuto del Comune di Isola</w:t>
      </w:r>
      <w:r w:rsidR="004C6604" w:rsidRPr="00303777">
        <w:rPr>
          <w:lang w:val="it-IT"/>
        </w:rPr>
        <w:t xml:space="preserve"> (</w:t>
      </w:r>
      <w:r w:rsidRPr="00303777">
        <w:rPr>
          <w:lang w:val="it-IT"/>
        </w:rPr>
        <w:t xml:space="preserve">Bollettino Ufficiale </w:t>
      </w:r>
      <w:proofErr w:type="spellStart"/>
      <w:proofErr w:type="gramStart"/>
      <w:r w:rsidRPr="00303777">
        <w:rPr>
          <w:lang w:val="it-IT"/>
        </w:rPr>
        <w:t>nn</w:t>
      </w:r>
      <w:proofErr w:type="spellEnd"/>
      <w:r w:rsidRPr="00303777">
        <w:rPr>
          <w:lang w:val="it-IT"/>
        </w:rPr>
        <w:t>.</w:t>
      </w:r>
      <w:proofErr w:type="gramEnd"/>
      <w:r w:rsidRPr="00303777">
        <w:rPr>
          <w:lang w:val="it-IT"/>
        </w:rPr>
        <w:t xml:space="preserve"> </w:t>
      </w:r>
      <w:r w:rsidR="004C6604" w:rsidRPr="00303777">
        <w:rPr>
          <w:lang w:val="it-IT"/>
        </w:rPr>
        <w:t xml:space="preserve">15/99, 17/12 </w:t>
      </w:r>
      <w:r w:rsidRPr="00303777">
        <w:rPr>
          <w:lang w:val="it-IT"/>
        </w:rPr>
        <w:t>e</w:t>
      </w:r>
      <w:r w:rsidR="004C6604" w:rsidRPr="00303777">
        <w:rPr>
          <w:lang w:val="it-IT"/>
        </w:rPr>
        <w:t xml:space="preserve"> 6/14) </w:t>
      </w:r>
      <w:r w:rsidRPr="00303777">
        <w:rPr>
          <w:lang w:val="it-IT"/>
        </w:rPr>
        <w:t xml:space="preserve">e degli articoli </w:t>
      </w:r>
      <w:r w:rsidR="004C6604" w:rsidRPr="00303777">
        <w:rPr>
          <w:lang w:val="it-IT"/>
        </w:rPr>
        <w:t xml:space="preserve">119 </w:t>
      </w:r>
      <w:r w:rsidRPr="00303777">
        <w:rPr>
          <w:lang w:val="it-IT"/>
        </w:rPr>
        <w:t>e</w:t>
      </w:r>
      <w:r w:rsidR="004C6604" w:rsidRPr="00303777">
        <w:rPr>
          <w:lang w:val="it-IT"/>
        </w:rPr>
        <w:t xml:space="preserve"> 119</w:t>
      </w:r>
      <w:r w:rsidRPr="00303777">
        <w:rPr>
          <w:lang w:val="it-IT"/>
        </w:rPr>
        <w:t>/</w:t>
      </w:r>
      <w:r w:rsidR="004C6604" w:rsidRPr="00303777">
        <w:rPr>
          <w:lang w:val="it-IT"/>
        </w:rPr>
        <w:t xml:space="preserve">b </w:t>
      </w:r>
      <w:r w:rsidRPr="00303777">
        <w:rPr>
          <w:lang w:val="it-IT"/>
        </w:rPr>
        <w:t>del Regolamento di procedura del Consiglio del Comune di Isola</w:t>
      </w:r>
      <w:r w:rsidR="004C6604" w:rsidRPr="00303777">
        <w:rPr>
          <w:lang w:val="it-IT"/>
        </w:rPr>
        <w:t xml:space="preserve"> (</w:t>
      </w:r>
      <w:r w:rsidRPr="00303777">
        <w:rPr>
          <w:lang w:val="it-IT"/>
        </w:rPr>
        <w:t xml:space="preserve">Bollettino Ufficiale del Comune di Isola </w:t>
      </w:r>
      <w:proofErr w:type="spellStart"/>
      <w:r w:rsidRPr="00303777">
        <w:rPr>
          <w:lang w:val="it-IT"/>
        </w:rPr>
        <w:t>nn</w:t>
      </w:r>
      <w:proofErr w:type="spellEnd"/>
      <w:r w:rsidRPr="00303777">
        <w:rPr>
          <w:lang w:val="it-IT"/>
        </w:rPr>
        <w:t>.</w:t>
      </w:r>
      <w:r w:rsidR="004C6604" w:rsidRPr="00303777">
        <w:rPr>
          <w:lang w:val="it-IT"/>
        </w:rPr>
        <w:t xml:space="preserve"> 2/00, 3/01 </w:t>
      </w:r>
      <w:r w:rsidRPr="00303777">
        <w:rPr>
          <w:lang w:val="it-IT"/>
        </w:rPr>
        <w:t>e</w:t>
      </w:r>
      <w:r w:rsidR="004C6604" w:rsidRPr="00303777">
        <w:rPr>
          <w:lang w:val="it-IT"/>
        </w:rPr>
        <w:t xml:space="preserve"> 5/05), </w:t>
      </w:r>
      <w:r w:rsidRPr="00303777">
        <w:rPr>
          <w:lang w:val="it-IT"/>
        </w:rPr>
        <w:t xml:space="preserve">il Consiglio del Comune di Isola, riunitosi il …. </w:t>
      </w:r>
      <w:proofErr w:type="gramStart"/>
      <w:r w:rsidRPr="00303777">
        <w:rPr>
          <w:lang w:val="it-IT"/>
        </w:rPr>
        <w:t>alla</w:t>
      </w:r>
      <w:proofErr w:type="gramEnd"/>
      <w:r w:rsidRPr="00303777">
        <w:rPr>
          <w:lang w:val="it-IT"/>
        </w:rPr>
        <w:t xml:space="preserve"> sua … seduta ordinaria, accoglie il testo unico ufficiale del Decreto sui servizi pubblici economici nel comune di Isola, il quale comprende i seguenti atti</w:t>
      </w:r>
      <w:r w:rsidR="004C6604" w:rsidRPr="00303777">
        <w:rPr>
          <w:lang w:val="it-IT"/>
        </w:rPr>
        <w:t>:</w:t>
      </w:r>
    </w:p>
    <w:p w:rsidR="00F06FEC" w:rsidRPr="00303777" w:rsidRDefault="00F06FEC" w:rsidP="00106996">
      <w:pPr>
        <w:pStyle w:val="Navadensplet"/>
        <w:spacing w:before="0" w:beforeAutospacing="0" w:after="0" w:afterAutospacing="0"/>
        <w:jc w:val="both"/>
        <w:rPr>
          <w:lang w:val="it-IT"/>
        </w:rPr>
      </w:pPr>
    </w:p>
    <w:p w:rsidR="004C6604" w:rsidRPr="00303777" w:rsidRDefault="009C33F0" w:rsidP="00106996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Decreto sui servizi pubblici economici nel Comune di Isola (Bollettino Ufficiale del Comune di Isola n.</w:t>
      </w:r>
      <w:r w:rsidR="004C6604"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16/13),</w:t>
      </w:r>
      <w:proofErr w:type="gramEnd"/>
    </w:p>
    <w:p w:rsidR="004C6604" w:rsidRPr="00303777" w:rsidRDefault="000138FA" w:rsidP="00106996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Decreto di modifica e integrazione del Decreto sui servizi pubblici economici nel Comune di Isola (Bollettino Ufficiale del Comune di Isola 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n.</w:t>
      </w:r>
      <w:r w:rsidR="004C6604"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6/14),</w:t>
      </w:r>
    </w:p>
    <w:p w:rsidR="004C6604" w:rsidRPr="00303777" w:rsidRDefault="000138FA" w:rsidP="00106996">
      <w:pPr>
        <w:pStyle w:val="Odstavekseznam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Decreto di modifica e integrazione del Decreto sui servizi pubblici economici (Bollettino Ufficiale del Comune di Isola n.</w:t>
      </w:r>
      <w:r w:rsidR="004C6604"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3/18).</w:t>
      </w:r>
      <w:proofErr w:type="gramEnd"/>
    </w:p>
    <w:p w:rsidR="004C6604" w:rsidRPr="00303777" w:rsidRDefault="004C6604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0142" w:rsidRPr="00303777" w:rsidRDefault="00380142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0138FA" w:rsidP="00106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Decreto sui servizi pubblici economici nel Comune di Isola</w:t>
      </w:r>
    </w:p>
    <w:p w:rsidR="00277801" w:rsidRPr="00303777" w:rsidRDefault="004C6604" w:rsidP="001069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0138FA" w:rsidRPr="00303777">
        <w:rPr>
          <w:rFonts w:ascii="Times New Roman" w:hAnsi="Times New Roman" w:cs="Times New Roman"/>
          <w:bCs/>
          <w:sz w:val="24"/>
          <w:szCs w:val="24"/>
          <w:lang w:val="it-IT"/>
        </w:rPr>
        <w:t>testo unico ufficiale</w:t>
      </w:r>
      <w:r w:rsidRPr="00303777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bookmarkStart w:id="0" w:name="_GoBack"/>
      <w:bookmarkEnd w:id="0"/>
    </w:p>
    <w:p w:rsidR="004C6604" w:rsidRPr="00303777" w:rsidRDefault="004C6604" w:rsidP="001069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380142" w:rsidRPr="00303777" w:rsidRDefault="00380142" w:rsidP="001069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277801" w:rsidRPr="00303777" w:rsidRDefault="000138FA" w:rsidP="00013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Disposizioni generali</w:t>
      </w:r>
    </w:p>
    <w:p w:rsidR="00277801" w:rsidRPr="00303777" w:rsidRDefault="000138FA" w:rsidP="000138FA">
      <w:pPr>
        <w:pStyle w:val="Odstavekseznam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</w:p>
    <w:p w:rsidR="00277801" w:rsidRPr="00303777" w:rsidRDefault="00277801" w:rsidP="00106996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Il presente decreto disciplina i servizi pubblici economici locali nel Comune di Isola, le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modalità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 loro esercizio, le mansioni tecnico-professionali, organizzative e di sviluppo, </w:t>
      </w:r>
      <w:r w:rsidRPr="00303777">
        <w:rPr>
          <w:rFonts w:ascii="Times New Roman" w:hAnsi="Times New Roman" w:cs="Times New Roman"/>
          <w:snapToGrid w:val="0"/>
          <w:sz w:val="24"/>
          <w:szCs w:val="24"/>
          <w:lang w:val="it-IT"/>
        </w:rPr>
        <w:t>la tutela degli utenti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, il finanziamento dei servizi pubblici economici locali e le altre questioni riferite all'espletamento dei servizi pubblici economici locali nel Comune di Isola (nel proseguimento: comune).</w:t>
      </w:r>
    </w:p>
    <w:p w:rsidR="001627DF" w:rsidRPr="00303777" w:rsidRDefault="00986494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77801" w:rsidRPr="00303777" w:rsidRDefault="00986494" w:rsidP="00986494">
      <w:pPr>
        <w:pStyle w:val="Odstavekseznam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</w:p>
    <w:p w:rsidR="00277801" w:rsidRPr="00303777" w:rsidRDefault="00277801" w:rsidP="00106996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Vengono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esercitate come servizi pubblici economici locali le attività definite servizi pubblici economici locali obbligatori per legge, nonché le attività definite servizi pubblici economici locali facoltativi in base al presente decreto. </w:t>
      </w:r>
    </w:p>
    <w:p w:rsidR="00986494" w:rsidRPr="00303777" w:rsidRDefault="00986494" w:rsidP="009864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II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r w:rsidR="00277801"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Modalità di esercizio dei servizi pubblici economici locali </w:t>
      </w:r>
    </w:p>
    <w:p w:rsidR="00277801" w:rsidRPr="00303777" w:rsidRDefault="00986494" w:rsidP="00986494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3</w:t>
      </w:r>
      <w:proofErr w:type="gramEnd"/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I servizi pubblici economici locali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vengono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espletati in base alle prescritte normative tecniche, di fornimento, di consumo, organizzative, nonché in base ad altri criteri e standard, prescritti dai competenti ministeri.</w:t>
      </w:r>
    </w:p>
    <w:p w:rsidR="00986494" w:rsidRPr="00303777" w:rsidRDefault="00986494" w:rsidP="00986494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Il comune può disciplinare con decreto i particolari dell'espletamento di un singolo o di più servizi pubblici economici locali, definendo il seguente: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modalità organizzative e l'estensione territoriale di erogazione dei servizi in base alla tipologia e il numero degli esercenti (sezione operativa, ente pubblico economico, azienda pubblica, conferimento della concessione),</w:t>
      </w:r>
      <w:r w:rsidRPr="00303777">
        <w:rPr>
          <w:rFonts w:ascii="Arial" w:hAnsi="Arial" w:cs="Arial"/>
          <w:lang w:val="it-IT"/>
        </w:rPr>
        <w:t xml:space="preserve"> 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tipologia e la gamma di beni pubblici e la rispettiva distribuzione territoriale,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condizioni di provvista e di utilizzo dei beni pubblici,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diritti e gli obblighi degli utenti,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lastRenderedPageBreak/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fonti di finanziamento dei servizi pubblici economici e le modalità della loro individuazione,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tipologia e le infrastrutture necessarie all'erogazione del servizio pubblico economico locale, di proprietà del comune e qualificate come bene pubblico, nonché la rispettiva tutela,</w:t>
      </w:r>
    </w:p>
    <w:p w:rsidR="00986494" w:rsidRPr="00303777" w:rsidRDefault="00986494" w:rsidP="00986494">
      <w:pPr>
        <w:pStyle w:val="Odstavekseznam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altri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elementi necessari per l'espletamento e lo sviluppo dei servizi pubblici economici locali. </w:t>
      </w:r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986494" w:rsidP="00986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III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Servizi pubblici economici locali</w:t>
      </w:r>
    </w:p>
    <w:p w:rsidR="00380142" w:rsidRPr="00303777" w:rsidRDefault="00380142" w:rsidP="00F669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77801" w:rsidRPr="00303777" w:rsidRDefault="00986494" w:rsidP="00986494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4</w:t>
      </w:r>
      <w:proofErr w:type="gramEnd"/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I servizi pubblici economici locali sono suddivisi in due categorie: obbligatori e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>facoltativi.</w:t>
      </w:r>
    </w:p>
    <w:p w:rsidR="00986494" w:rsidRPr="00303777" w:rsidRDefault="00986494" w:rsidP="00986494">
      <w:pPr>
        <w:pStyle w:val="Odstavekseznam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definite servizi pubblici economici locali obbligatori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le attività stabilite per legge e in base al presente decreto. </w:t>
      </w:r>
    </w:p>
    <w:p w:rsidR="00986494" w:rsidRPr="00303777" w:rsidRDefault="00986494" w:rsidP="00986494">
      <w:pPr>
        <w:pStyle w:val="Odstavekseznam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definite servizi pubblici economici locali facoltativi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le attività stabilite in base al presente decreto. </w:t>
      </w:r>
    </w:p>
    <w:p w:rsidR="00F6690B" w:rsidRPr="00303777" w:rsidRDefault="00F6690B" w:rsidP="00F6690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986494" w:rsidP="00986494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5</w:t>
      </w:r>
      <w:proofErr w:type="gramEnd"/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Sul territorio del comune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vengono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svolte come servizi pubblici economici locali obbligatori le seguenti attività: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approvvigionamento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d'acqua potabile,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smaltimento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 depurazione delle acque reflue urbane e delle acque piovane,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trattamento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dei rifiuti urbani,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discarica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dei rifiuti urbani,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nettezza urbana e pulizia delle superfici pubbliche,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sistemazione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delle vie pubbliche, delle superfici destinate a percorsi pedonali, e al verde, dei passeggi e delle altre vie pubbliche,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manutenzione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delle strade pubbliche comunali,</w:t>
      </w:r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regolazione del traffico, assetto dei parcheggi pubblici e degli stabili con parcheggi in struttura,</w:t>
      </w:r>
      <w:proofErr w:type="gramEnd"/>
    </w:p>
    <w:p w:rsidR="00986494" w:rsidRPr="00303777" w:rsidRDefault="00986494" w:rsidP="00986494">
      <w:pPr>
        <w:pStyle w:val="Odstavekseznam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servizio</w:t>
      </w:r>
      <w:proofErr w:type="gramEnd"/>
      <w:r w:rsidRPr="0030377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turno di 24 ore e attività cimiteriale.</w:t>
      </w:r>
    </w:p>
    <w:p w:rsidR="00986494" w:rsidRPr="00303777" w:rsidRDefault="00986494" w:rsidP="00986494">
      <w:pPr>
        <w:pStyle w:val="Odstavekseznam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Possono essere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espletate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come servizi pubblici economici locali obbligatori anche altre attività non elencate nel comma precedente, se così definite per legge.</w:t>
      </w:r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986494" w:rsidP="00986494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6</w:t>
      </w:r>
      <w:proofErr w:type="gramEnd"/>
    </w:p>
    <w:p w:rsidR="0047463B" w:rsidRPr="00303777" w:rsidRDefault="0047463B" w:rsidP="0047463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Sul territorio del Comune di Isola sono svolte come servizi pubblici economici locali facoltativi le seguenti attività: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rimozione forzata dei veicoli e dei veicoli abbandonati sul territorio del comune, in particolare i veicoli parcheggiati irregolarmente e i veicoli abbandonati,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nonché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custodia e sorveglianza dei veicoli rimossi,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sistemazione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degli stabilimenti balneari pubblici, della fascia costiera e dello specchio di mare adiacente alla costa, 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assetto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degli impianti igienici pubblici,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assetto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 manutenzione di mercati</w:t>
      </w:r>
      <w:r w:rsidRPr="00303777">
        <w:rPr>
          <w:lang w:val="it-IT"/>
        </w:rPr>
        <w:t xml:space="preserve">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in città e negli abitati,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sistemazione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delle vie, delle piazze e delle strade, non categorizzate quali strade magistrali, regionali e locali, 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lastRenderedPageBreak/>
        <w:t>distribuzione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dell'acqua potabile nelle zone non servite da rete idrica e nelle aree più bisognose,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assetto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dell'illuminazione pubblica delle superfici viabili e delle altre superfici pubbliche negli abitati,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ornamentazione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di città e abitati (esposizione delle bandiere), esposizione di manifesti,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costruzione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 gestione dei gasdotti per la distribuzione del gas naturale,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amministrazione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delle aree portuali:</w:t>
      </w:r>
    </w:p>
    <w:p w:rsidR="00986494" w:rsidRPr="00303777" w:rsidRDefault="00986494" w:rsidP="0098649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ormeggi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comunali,</w:t>
      </w:r>
    </w:p>
    <w:p w:rsidR="00986494" w:rsidRPr="00303777" w:rsidRDefault="00986494" w:rsidP="0098649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ormeggi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turistici,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trattamento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 materiale edile di scarto,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prestazione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 servizio di trasporto marittimo,</w:t>
      </w:r>
    </w:p>
    <w:p w:rsidR="00986494" w:rsidRPr="00303777" w:rsidRDefault="00986494" w:rsidP="00986494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sistemazione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 manutenzione dei campi gioco per bambini.</w:t>
      </w:r>
    </w:p>
    <w:p w:rsidR="00277801" w:rsidRPr="00303777" w:rsidRDefault="00277801" w:rsidP="00456A00">
      <w:pPr>
        <w:pStyle w:val="Odstavekseznam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986494" w:rsidP="009864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7</w:t>
      </w:r>
      <w:proofErr w:type="gramEnd"/>
    </w:p>
    <w:p w:rsidR="0047463B" w:rsidRPr="00303777" w:rsidRDefault="0047463B" w:rsidP="0047463B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I servizi pubblici economici locali di cui agli articoli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5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e 6 del presente decreto vengono espletati sull'intero territorio del comune, salvo diverse disposizioni stabilite dal presente decreto o dal decreto indicato all'articolo 2.  </w:t>
      </w:r>
    </w:p>
    <w:p w:rsidR="00277801" w:rsidRPr="00303777" w:rsidRDefault="00986494" w:rsidP="00986494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8</w:t>
      </w:r>
      <w:proofErr w:type="gramEnd"/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6494" w:rsidRPr="00303777" w:rsidRDefault="00986494" w:rsidP="00986494">
      <w:pPr>
        <w:pStyle w:val="Odstavekseznam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I beni pubblici garantiti tramite l’esercizio dei</w:t>
      </w:r>
      <w:r w:rsidRPr="00303777">
        <w:rPr>
          <w:sz w:val="24"/>
          <w:szCs w:val="24"/>
          <w:lang w:val="it-IT"/>
        </w:rPr>
        <w:t xml:space="preserve">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servizi pubblici economici locali sono accessibili a tutti alle stesse condizioni, sia se stabilite per legge o con decreto comunale. </w:t>
      </w:r>
    </w:p>
    <w:p w:rsidR="00986494" w:rsidRPr="00303777" w:rsidRDefault="00986494" w:rsidP="00986494">
      <w:pPr>
        <w:pStyle w:val="Odstavekseznama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L'utilizzo dei beni pubblici garantiti tramite l’esercizio dei</w:t>
      </w:r>
      <w:r w:rsidRPr="00303777">
        <w:rPr>
          <w:sz w:val="24"/>
          <w:szCs w:val="24"/>
          <w:lang w:val="it-IT"/>
        </w:rPr>
        <w:t xml:space="preserve">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servizi pubblici economici locali obbligatori è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obbligatorio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per gli utenti, salvo che per i singoli casi la legge o le norme derivanti dalla legge non dispongano diversamente. </w:t>
      </w:r>
    </w:p>
    <w:p w:rsidR="00986494" w:rsidRPr="00303777" w:rsidRDefault="00986494" w:rsidP="00986494">
      <w:pPr>
        <w:pStyle w:val="Odstavekseznama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L'utilizzo dei beni pubblici garantiti tramite l’esercizio dei</w:t>
      </w:r>
      <w:r w:rsidRPr="00303777">
        <w:rPr>
          <w:sz w:val="24"/>
          <w:szCs w:val="24"/>
          <w:lang w:val="it-IT"/>
        </w:rPr>
        <w:t xml:space="preserve">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servizi pubblici economici locali facoltativi non è obbligatorio per gli utenti, salvo che per i singoli casi la legge o le norme derivanti dalla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legge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non dispongano diversamente. </w:t>
      </w:r>
    </w:p>
    <w:p w:rsidR="00986494" w:rsidRPr="00303777" w:rsidRDefault="00986494" w:rsidP="009864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986494" w:rsidP="00986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IV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Forme di prestazione dei servizi pubblici</w:t>
      </w:r>
    </w:p>
    <w:p w:rsidR="00F6690B" w:rsidRPr="00303777" w:rsidRDefault="00F6690B" w:rsidP="00F6690B">
      <w:pPr>
        <w:pStyle w:val="Odstavekseznama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77801" w:rsidRPr="00303777" w:rsidRDefault="00C95646" w:rsidP="00C956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9</w:t>
      </w:r>
      <w:proofErr w:type="gramEnd"/>
    </w:p>
    <w:p w:rsidR="00277801" w:rsidRPr="00303777" w:rsidRDefault="00277801" w:rsidP="007330C1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C95646" w:rsidRPr="00303777" w:rsidRDefault="00C95646" w:rsidP="00C9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In conformità all'articolo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del presente decreto, i servizi pubblici economici locali vengono esercitati nel comune:</w:t>
      </w:r>
    </w:p>
    <w:p w:rsidR="00C95646" w:rsidRPr="00303777" w:rsidRDefault="00C95646" w:rsidP="00C9564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nella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sezione operativa,</w:t>
      </w:r>
    </w:p>
    <w:p w:rsidR="00C95646" w:rsidRPr="00303777" w:rsidRDefault="00C95646" w:rsidP="00C9564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nell'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>azienda pubblica,</w:t>
      </w:r>
    </w:p>
    <w:p w:rsidR="00C95646" w:rsidRPr="00303777" w:rsidRDefault="00C95646" w:rsidP="00C9564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tramite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assegnazione dell'esercizio del servizio in concessione.</w:t>
      </w:r>
    </w:p>
    <w:p w:rsidR="00277801" w:rsidRPr="00303777" w:rsidRDefault="00277801" w:rsidP="00380142">
      <w:pPr>
        <w:pStyle w:val="Odstavekseznam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C95646" w:rsidP="00380142">
      <w:pPr>
        <w:pStyle w:val="Odstavekseznama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Sezione operativa</w:t>
      </w:r>
    </w:p>
    <w:p w:rsidR="00F6690B" w:rsidRPr="00303777" w:rsidRDefault="00F6690B" w:rsidP="00F6690B">
      <w:pPr>
        <w:pStyle w:val="Odstavekseznam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C95646" w:rsidP="00C9564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10</w:t>
      </w:r>
      <w:proofErr w:type="gramEnd"/>
    </w:p>
    <w:p w:rsidR="00C95646" w:rsidRPr="00303777" w:rsidRDefault="00C95646" w:rsidP="00C95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C95646" w:rsidRPr="00303777" w:rsidRDefault="00C95646" w:rsidP="00C95646">
      <w:pPr>
        <w:pStyle w:val="Odstavekseznama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La sezione operativa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viene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istituita ai fini dell'erogazione del servizio pubblico quando a causa dell’estensione limitata o delle caratteristiche del pubblico servizio economico, per ragioni economiche non risulta opportuno istituire un’azienda pubblica o conferire la concessione.</w:t>
      </w:r>
    </w:p>
    <w:p w:rsidR="00C95646" w:rsidRPr="00303777" w:rsidRDefault="00C95646" w:rsidP="00C95646">
      <w:pPr>
        <w:pStyle w:val="Odstavekseznama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La sezione operativa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si 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istituisce come unità organizzativa interna presso   l'amministrazione comunale </w:t>
      </w:r>
      <w:proofErr w:type="spell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. il rispettivo ufficio.</w:t>
      </w:r>
    </w:p>
    <w:p w:rsidR="00C95646" w:rsidRPr="00303777" w:rsidRDefault="00C95646" w:rsidP="00C95646">
      <w:pPr>
        <w:pStyle w:val="Odstavekseznama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lastRenderedPageBreak/>
        <w:t xml:space="preserve"> La sezione operativa può essere un'unità autonoma o non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autonoma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. L'organizzazione e il campo d'attività della sezione operativa sono stabiliti dal consiglio comunale, su proposta del sindaco. </w:t>
      </w:r>
    </w:p>
    <w:p w:rsidR="00C95646" w:rsidRPr="00303777" w:rsidRDefault="00C95646" w:rsidP="00C95646">
      <w:pPr>
        <w:pStyle w:val="Odstavekseznama"/>
        <w:numPr>
          <w:ilvl w:val="2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La sezione operativa non è una persona giuridica. </w:t>
      </w:r>
    </w:p>
    <w:p w:rsidR="00C95646" w:rsidRPr="00303777" w:rsidRDefault="00C95646" w:rsidP="00C95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277801" w:rsidP="00C95646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 </w:t>
      </w:r>
      <w:r w:rsidR="00C95646" w:rsidRPr="00303777">
        <w:rPr>
          <w:rFonts w:ascii="Times New Roman" w:hAnsi="Times New Roman" w:cs="Times New Roman"/>
          <w:sz w:val="24"/>
          <w:szCs w:val="24"/>
          <w:lang w:val="it-IT" w:eastAsia="sl-SI"/>
        </w:rPr>
        <w:t>Azienda pubblica</w:t>
      </w:r>
    </w:p>
    <w:p w:rsidR="00277801" w:rsidRPr="00303777" w:rsidRDefault="0027780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C95646" w:rsidP="00C95646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11</w:t>
      </w:r>
      <w:proofErr w:type="gramEnd"/>
    </w:p>
    <w:p w:rsidR="00C95646" w:rsidRPr="00303777" w:rsidRDefault="00C95646" w:rsidP="00C95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C95646" w:rsidRPr="00303777" w:rsidRDefault="00C95646" w:rsidP="00C95646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L'azienda pubblica si istituisce per l'espletamento di una o più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servizi pubblici locali 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di maggiore entità oppure per l'esercizio di un'attività monopolistica, definita quale servizio pubblico economico, che può essere esercitata per generare un profitto. </w:t>
      </w:r>
    </w:p>
    <w:p w:rsidR="00C95646" w:rsidRPr="00303777" w:rsidRDefault="00C95646" w:rsidP="00C9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L'istituzione dell'azienda pubblica, i rapporti all'interno della stessa e la rispettiva attività, nonché le altre questioni attinenti alla stessa vengono definite con uno speciale decreto. </w:t>
      </w:r>
    </w:p>
    <w:p w:rsidR="00C95646" w:rsidRPr="00303777" w:rsidRDefault="00C95646" w:rsidP="00C95646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A tutelare i diritti del fondatore nell'azienda pubblica è il consiglio comunale. Nel caso in cui i fondatori dell'azienda pubblica siano più comuni, i loro diritti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vengono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tutelati da un organo congiunto istituito all'uopo dai fondatori dell'azienda pubblica in conformità alla legge che regola le autonomie locali.  </w:t>
      </w:r>
    </w:p>
    <w:p w:rsidR="00C95646" w:rsidRPr="00303777" w:rsidRDefault="00C95646" w:rsidP="00C9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(4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Ottenuto il consenso del fondatore, l'azienda pubblica può esercitare, su contratto, servizi pubblici o altre attività anche per altri comuni che non sono fondatori dell'azienda stessa.  </w:t>
      </w:r>
    </w:p>
    <w:p w:rsidR="00C95646" w:rsidRPr="00303777" w:rsidRDefault="00C95646" w:rsidP="00C9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(5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Di regola, i servizi pubblici economici obbligatori vengono esercitati nell'azienda pubblica, il cui fondatore o cofondatore è il comune. </w:t>
      </w:r>
    </w:p>
    <w:p w:rsidR="00C95646" w:rsidRPr="00303777" w:rsidRDefault="00C95646" w:rsidP="00C95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F6690B" w:rsidRPr="00303777" w:rsidRDefault="00C95646" w:rsidP="00F6690B">
      <w:pPr>
        <w:pStyle w:val="Odstavekseznam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Concessione</w:t>
      </w:r>
    </w:p>
    <w:p w:rsidR="00F6690B" w:rsidRPr="00303777" w:rsidRDefault="00F6690B" w:rsidP="00F6690B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6F43D1" w:rsidP="00B8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12</w:t>
      </w:r>
      <w:proofErr w:type="gramEnd"/>
    </w:p>
    <w:p w:rsidR="006F43D1" w:rsidRPr="00303777" w:rsidRDefault="006F43D1" w:rsidP="006F4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6F43D1" w:rsidRPr="00303777" w:rsidRDefault="006F43D1" w:rsidP="006F43D1">
      <w:pPr>
        <w:pStyle w:val="Odstavekseznam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Il comune ha la facoltà di assegnare l'esercizio di un singolo servizio pubblico locale in concessione a persone giuridiche o fisiche registrate per l'espletamento dell'attività, oggetto della concessione e adempienti alle condizioni per l'erogazione del servizio pubblico locale, oggetto della concessione.</w:t>
      </w:r>
    </w:p>
    <w:p w:rsidR="006F43D1" w:rsidRPr="00303777" w:rsidRDefault="006F43D1" w:rsidP="006F43D1">
      <w:pPr>
        <w:pStyle w:val="Odstavekseznam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L'esercizio di un determinato servizio pubblico locale è assegnato in concessione con atto di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concessione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  Il comune può assegnare la concessione per l'esercizio di un servizio pubblico locale per l'intero territorio comunale o per una parte di esso.</w:t>
      </w: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(4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Per quanto riguarda la selezione del concessionario, il contratto di concessione, la cessazione del rapporto di concessione, il trasferimento della concessione, la concessione obbligatoria, i casi di forza maggiore, la responsabilità del concessionario per il comportamento degli impiegati, la responsabilità del concedente per il comportamento del concessionario e le altre questioni in merito si applicano le disposizioni della legge che regola i servizi pubblici economici.</w:t>
      </w:r>
    </w:p>
    <w:p w:rsidR="006F43D1" w:rsidRPr="00303777" w:rsidRDefault="006F43D1" w:rsidP="006F4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6F43D1" w:rsidP="00B8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13</w:t>
      </w:r>
      <w:proofErr w:type="gramEnd"/>
    </w:p>
    <w:p w:rsidR="00277801" w:rsidRPr="00303777" w:rsidRDefault="00277801" w:rsidP="00B8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La concessione viene assegnata in seguito al bando di gara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, che si pubblica nella Gazzetta Ufficiale della RS.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Il bando di gara deve contenere almeno i seguenti elementi:  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l'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oggetto della concessione, 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l'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area oggetto di concessione,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condizioni per l'assegnazione della concessione,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lastRenderedPageBreak/>
        <w:t>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requisiti che deve adempiere il concessionario,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data d'inizio e la durata della concessione,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criteri di scelta del concessionario     e</w:t>
      </w:r>
    </w:p>
    <w:p w:rsidR="006F43D1" w:rsidRPr="00303777" w:rsidRDefault="006F43D1" w:rsidP="006F43D1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altri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elementi stabiliti dalla normativa e dall'atto di concessione.  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Il bando di gara deve rimanere aperto per minimo 30 giorni fino ad un massimo di 60 giorni. </w:t>
      </w:r>
    </w:p>
    <w:p w:rsidR="00277801" w:rsidRPr="00303777" w:rsidRDefault="006F43D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(4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>) A prescindere dalle disposizioni del presente articolo, ai sensi delle vigenti norme di legge la concessione può essere assegnata all'esercente anche direttamente, senza ricorrere al bando di gara.</w:t>
      </w:r>
    </w:p>
    <w:p w:rsidR="00277801" w:rsidRPr="00303777" w:rsidRDefault="006F43D1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14</w:t>
      </w:r>
      <w:proofErr w:type="gramEnd"/>
    </w:p>
    <w:p w:rsidR="00277801" w:rsidRPr="00303777" w:rsidRDefault="00277801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Il direttore dell'amministrazione comunale sceglie il concessionario mediante decisione amministrativa.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303777">
        <w:rPr>
          <w:rFonts w:ascii="Times New Roman" w:hAnsi="Times New Roman" w:cs="Times New Roman"/>
          <w:w w:val="102"/>
          <w:sz w:val="24"/>
          <w:szCs w:val="24"/>
          <w:lang w:val="it-IT"/>
        </w:rPr>
        <w:t>La decisione in merito al ricorso contro l'atto rilasciato dal direttore dell'amministrazione comunale compete al sindaco.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) A stipulare il contratto di concessione con l'aggiudicatario è il sindaco che agisce in nome e per conto del comune. </w:t>
      </w:r>
    </w:p>
    <w:p w:rsidR="00775A2B" w:rsidRPr="00303777" w:rsidRDefault="00775A2B" w:rsidP="00106996">
      <w:pPr>
        <w:pStyle w:val="Odstavekseznam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43D1" w:rsidRPr="00303777" w:rsidRDefault="00277801" w:rsidP="006F4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 w:eastAsia="sl-SI"/>
        </w:rPr>
        <w:t>V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="006F43D1" w:rsidRPr="00303777">
        <w:rPr>
          <w:rFonts w:ascii="Times New Roman" w:hAnsi="Times New Roman" w:cs="Times New Roman"/>
          <w:b/>
          <w:bCs/>
          <w:sz w:val="24"/>
          <w:szCs w:val="24"/>
          <w:lang w:val="it-IT" w:eastAsia="sl-SI"/>
        </w:rPr>
        <w:t>M</w:t>
      </w:r>
      <w:r w:rsidR="006F43D1"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ansioni tecnico-professionali, organizzative e di sviluppo</w:t>
      </w:r>
    </w:p>
    <w:p w:rsidR="00106996" w:rsidRPr="00303777" w:rsidRDefault="00106996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277801" w:rsidRPr="00303777" w:rsidRDefault="006F43D1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 w:eastAsia="sl-SI"/>
        </w:rPr>
        <w:t>15</w:t>
      </w:r>
      <w:proofErr w:type="gramEnd"/>
    </w:p>
    <w:p w:rsidR="00277801" w:rsidRPr="00303777" w:rsidRDefault="00277801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Le m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ansioni tecnico-professionali, organizzative e di sviluppo dei servizi pubblici vengono espletate dall'amministrazione comunale.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Le m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ansioni espletate dall'amministrazione comunale sono soprattutto le seguenti: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 tecniche concernenti lo sviluppo dei servizi pubblici,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tecnico-professionali e organizzative 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concernenti la progettazione delle opere e degli impianti, necessari all'esercizio dei servizi pubblici, qualora l'atto sull'istituzione della sezione operativa, dell'ente pubblico economico o dell'azienda pubblica ovvero il contratto di concessione o il contratto sull'investimento non prevedano che tali mansioni siano demandate alla sezione operativa, all'ente pubblico economico, all'azienda pubblica, al concessionario o ad un altro soggetto che svolgono un'attività tramite il cui esercizio vengono garantiti i beni pubblici e nella quale il comune investe il proprio capitale, 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controllo tecnico sugli esercenti dei servizi pubblici e sugli altri soggetti a cui sono demandate determinate mansioni indicate nel presente articolo, 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gestione del sistema di informatizzazione e della base informatica per le esigenze dei servizi pubblici,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tecnico-professionali e organizzative concernenti lo svolgimento dei concorsi pubblici 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e la selezione degli esercenti dei servizi pubblici affidati in concessione, come pure le mansioni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concernenti lo svolgimento dei concorsi pubblici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per investimenti di capitale e la stesura dei contratti,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tecnico-professionali e organizzative 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concernenti il finanziamento dei servizi pubblici, la fissazione delle condizioni e il rilascio dei consensi agli interventi nel territorio che interessano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gli impianti d’infrastruttura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, qualora il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pubblico potere per l’esercizio di dette mansioni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non sia trasferito all'esercente del pubblico servizio,</w:t>
      </w:r>
    </w:p>
    <w:p w:rsidR="006F43D1" w:rsidRPr="00303777" w:rsidRDefault="006F43D1" w:rsidP="006F43D1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rilascio delle prescritte autorizzazioni per l'allaccio alle infrastrutture destinate all'esercizio del servizio pubblico, qualora il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pubblico potere per l’esercizio di detta mansione</w:t>
      </w: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non sia trasferito all'esercente del pubblico servizio,</w:t>
      </w:r>
    </w:p>
    <w:p w:rsidR="006F43D1" w:rsidRPr="00303777" w:rsidRDefault="006F43D1" w:rsidP="006F43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lastRenderedPageBreak/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 di ordine amministrativo per il consiglio degli utenti,</w:t>
      </w:r>
    </w:p>
    <w:p w:rsidR="006F43D1" w:rsidRPr="00303777" w:rsidRDefault="006F43D1" w:rsidP="006F43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altre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mansioni, stabilite dalla legge, dalle prescrizioni comunali e dal piano di lavoro. </w:t>
      </w:r>
    </w:p>
    <w:p w:rsidR="006F43D1" w:rsidRPr="00303777" w:rsidRDefault="006F43D1" w:rsidP="006F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) Le mansioni di cui agli alinea primo e secondo del comma precedente possono essere affidate anche ad un'organizzazione o un'azienda abilitate per l'espletamento delle stesse.</w:t>
      </w:r>
    </w:p>
    <w:p w:rsidR="00277801" w:rsidRPr="00303777" w:rsidRDefault="00277801" w:rsidP="00106996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</w:pPr>
    </w:p>
    <w:p w:rsidR="00277801" w:rsidRPr="00303777" w:rsidRDefault="006F43D1" w:rsidP="00106996">
      <w:pPr>
        <w:spacing w:after="0" w:line="240" w:lineRule="auto"/>
        <w:ind w:right="312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it-IT" w:eastAsia="sl-SI"/>
        </w:rPr>
      </w:pPr>
      <w:proofErr w:type="gramStart"/>
      <w:r w:rsidRPr="0030377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it-IT" w:eastAsia="sl-SI"/>
        </w:rPr>
        <w:t>VI</w:t>
      </w:r>
      <w:proofErr w:type="gramEnd"/>
      <w:r w:rsidRPr="0030377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it-IT" w:eastAsia="sl-SI"/>
        </w:rPr>
        <w:t xml:space="preserve">  Tutela degli utenti dei beni pubblici</w:t>
      </w:r>
    </w:p>
    <w:p w:rsidR="00277801" w:rsidRPr="00303777" w:rsidRDefault="00277801" w:rsidP="00106996">
      <w:pPr>
        <w:spacing w:after="0" w:line="240" w:lineRule="auto"/>
        <w:ind w:right="312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</w:pPr>
    </w:p>
    <w:p w:rsidR="00277801" w:rsidRPr="00303777" w:rsidRDefault="006F43D1" w:rsidP="00106996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 xml:space="preserve">Articolo </w:t>
      </w:r>
      <w:proofErr w:type="gramStart"/>
      <w:r w:rsidR="00277801" w:rsidRPr="00303777"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  <w:t>16</w:t>
      </w:r>
      <w:proofErr w:type="gramEnd"/>
    </w:p>
    <w:p w:rsidR="00277801" w:rsidRPr="00303777" w:rsidRDefault="00277801" w:rsidP="00106996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it-IT" w:eastAsia="sl-SI"/>
        </w:rPr>
      </w:pPr>
    </w:p>
    <w:p w:rsidR="006F43D1" w:rsidRPr="00303777" w:rsidRDefault="006F43D1" w:rsidP="006F4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La tutela degli utenti dei beni pubblici nel territorio del Comune di Isola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viene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regolata da uno speciale decreto.</w:t>
      </w:r>
    </w:p>
    <w:p w:rsidR="00277801" w:rsidRPr="00303777" w:rsidRDefault="00277801" w:rsidP="00380142">
      <w:pPr>
        <w:pStyle w:val="Odstavekseznama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VII </w:t>
      </w:r>
      <w:r w:rsidR="006F43D1"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Finanziamento dei servizi pubblici economici locali</w:t>
      </w:r>
    </w:p>
    <w:p w:rsidR="00380142" w:rsidRPr="00303777" w:rsidRDefault="00380142" w:rsidP="00380142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6F43D1" w:rsidP="006F43D1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/>
        </w:rPr>
        <w:t>17</w:t>
      </w:r>
      <w:proofErr w:type="gramEnd"/>
    </w:p>
    <w:p w:rsidR="0047463B" w:rsidRPr="00303777" w:rsidRDefault="0047463B" w:rsidP="00380142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F43D1" w:rsidRPr="00303777" w:rsidRDefault="006F43D1" w:rsidP="006F43D1">
      <w:pPr>
        <w:pStyle w:val="Odstavekseznama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Sono fonti di finanziamento dei servizi pubblici economici locali: </w:t>
      </w:r>
    </w:p>
    <w:p w:rsidR="006F43D1" w:rsidRPr="00303777" w:rsidRDefault="006F43D1" w:rsidP="006F43D1">
      <w:pPr>
        <w:pStyle w:val="Odstavekseznam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le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tariffe dei beni pubblici,</w:t>
      </w:r>
    </w:p>
    <w:p w:rsidR="006F43D1" w:rsidRPr="00303777" w:rsidRDefault="006F43D1" w:rsidP="006F43D1">
      <w:pPr>
        <w:pStyle w:val="Odstavekseznam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bilancio comunale,</w:t>
      </w:r>
    </w:p>
    <w:p w:rsidR="006F43D1" w:rsidRPr="00303777" w:rsidRDefault="006F43D1" w:rsidP="006F43D1">
      <w:pPr>
        <w:pStyle w:val="Odstavekseznama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altre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fonti in conformità alla legge o al decreto comunale.</w:t>
      </w:r>
    </w:p>
    <w:p w:rsidR="00277801" w:rsidRPr="00303777" w:rsidRDefault="00277801" w:rsidP="00380142">
      <w:pPr>
        <w:pStyle w:val="Odstavekseznam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6F43D1" w:rsidP="006F43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/>
        </w:rPr>
        <w:t>18</w:t>
      </w:r>
      <w:proofErr w:type="gramEnd"/>
    </w:p>
    <w:p w:rsidR="0047463B" w:rsidRPr="00303777" w:rsidRDefault="0047463B" w:rsidP="00380142">
      <w:pPr>
        <w:pStyle w:val="Odstavekseznama"/>
        <w:spacing w:after="0" w:line="240" w:lineRule="auto"/>
        <w:ind w:left="3966" w:firstLine="282"/>
        <w:rPr>
          <w:rFonts w:ascii="Times New Roman" w:hAnsi="Times New Roman" w:cs="Times New Roman"/>
          <w:sz w:val="24"/>
          <w:szCs w:val="24"/>
          <w:lang w:val="it-IT"/>
        </w:rPr>
      </w:pP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) Per l'utilizzo dei beni pubblici, misurabili dal punto di vista del numero degli utenti (singolo o gruppi), si paga il prezzo del prodotto o del servizio, oppure una tariffa, una tassa, un corrispettivo o un indennizzo. </w:t>
      </w: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) I prezzi vengono determinati secondo le modalità e le condizioni stabilite dalla legge o dal decreto comunale conforme alla legge. </w:t>
      </w: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(3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>) I prezzi possono essere differenziati per categoria degli utenti e per la quantità di beni pubblici offerta e consumata.</w:t>
      </w:r>
    </w:p>
    <w:p w:rsidR="006F43D1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(4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) I prezzi possono essere sovvenzionati. L'atto che disciplina il sovvenzionamento dei prezzi, stabilisce anche l'importo e la fonte del sovvenzionamento. I prezzi sovvenzionati possono essere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differenziati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per categoria degli utenti e per la quantità di beni pubblici offerta e consumata.</w:t>
      </w:r>
    </w:p>
    <w:p w:rsidR="0047463B" w:rsidRPr="00303777" w:rsidRDefault="006F43D1" w:rsidP="006F43D1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77801" w:rsidRPr="00303777" w:rsidRDefault="006F43D1" w:rsidP="006F43D1">
      <w:pPr>
        <w:pStyle w:val="Odstavekseznama"/>
        <w:spacing w:after="0" w:line="240" w:lineRule="auto"/>
        <w:ind w:left="1134" w:hanging="992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Articolo </w:t>
      </w:r>
      <w:proofErr w:type="gramStart"/>
      <w:r w:rsidR="00277801" w:rsidRPr="00303777">
        <w:rPr>
          <w:rFonts w:ascii="Times New Roman" w:hAnsi="Times New Roman" w:cs="Times New Roman"/>
          <w:sz w:val="24"/>
          <w:szCs w:val="24"/>
          <w:lang w:val="it-IT"/>
        </w:rPr>
        <w:t>19</w:t>
      </w:r>
      <w:proofErr w:type="gramEnd"/>
    </w:p>
    <w:p w:rsidR="0047463B" w:rsidRPr="00303777" w:rsidRDefault="0047463B" w:rsidP="0047463B">
      <w:pPr>
        <w:pStyle w:val="Odstavekseznama"/>
        <w:spacing w:after="0" w:line="240" w:lineRule="auto"/>
        <w:ind w:left="1134" w:hanging="99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03777" w:rsidRPr="00303777" w:rsidRDefault="00303777" w:rsidP="00303777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Sono finanziati dal bilancio comunale i servizi pubblici economici, tramite l'esercizio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dei quali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vengono garantiti i beni pubblici, i cui utenti non sono definiti</w:t>
      </w:r>
      <w:r w:rsidRPr="00303777">
        <w:rPr>
          <w:rFonts w:ascii="Arial" w:hAnsi="Arial" w:cs="Arial"/>
          <w:lang w:val="it-IT"/>
        </w:rPr>
        <w:t xml:space="preserve"> </w:t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>o il cui utilizzo non è misurabile.</w:t>
      </w:r>
    </w:p>
    <w:p w:rsidR="00303777" w:rsidRPr="00303777" w:rsidRDefault="00303777" w:rsidP="00106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77801" w:rsidRPr="00303777" w:rsidRDefault="00303777" w:rsidP="00106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Il Decreto sui servizi pubblici economici nel Comune di Isola (Bollettino Ufficiale del Comune di Isola n.</w:t>
      </w:r>
      <w:r w:rsidR="004C6604"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 xml:space="preserve"> 16/13), </w:t>
      </w:r>
      <w:r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>contiene le seguenti disposizioni transitorie e finali</w:t>
      </w:r>
      <w:r w:rsidR="004C6604"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4C6604" w:rsidRPr="00303777" w:rsidRDefault="004C6604" w:rsidP="00106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C6604" w:rsidRPr="00303777" w:rsidRDefault="00303777" w:rsidP="00303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Articolo </w:t>
      </w:r>
      <w:proofErr w:type="gramStart"/>
      <w:r w:rsidR="004C6604" w:rsidRPr="00303777">
        <w:rPr>
          <w:rFonts w:ascii="Times New Roman" w:hAnsi="Times New Roman" w:cs="Times New Roman"/>
          <w:sz w:val="24"/>
          <w:szCs w:val="24"/>
          <w:lang w:val="it-IT"/>
        </w:rPr>
        <w:t>20</w:t>
      </w:r>
      <w:proofErr w:type="gramEnd"/>
    </w:p>
    <w:p w:rsidR="00303777" w:rsidRPr="00303777" w:rsidRDefault="00303777" w:rsidP="00303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03777" w:rsidRPr="00303777" w:rsidRDefault="00303777" w:rsidP="00303777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(1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) Il comune ha il dovere di armonizzare i vigenti atti comunali con le disposizioni del presente decreto e approvare nuovi atti entro un anno dall'approvazione del presente decreto.  </w:t>
      </w:r>
    </w:p>
    <w:p w:rsidR="00303777" w:rsidRPr="00303777" w:rsidRDefault="00303777" w:rsidP="00303777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lastRenderedPageBreak/>
        <w:t>(2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>) Fino all'armonizzazione dei vigenti atti comunali con le disposizioni del presente decreto e l'entrata in vigore di nuovi atti, emanati ai sensi del secondo comma dell'articolo 3 del presente decreto, rimangono in vigore i decreti attuali.</w:t>
      </w:r>
    </w:p>
    <w:p w:rsidR="004C6604" w:rsidRPr="00303777" w:rsidRDefault="004C6604" w:rsidP="00106996">
      <w:pPr>
        <w:pStyle w:val="Odstavekseznam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C6604" w:rsidRPr="00303777" w:rsidRDefault="00303777" w:rsidP="00303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Articolo </w:t>
      </w:r>
      <w:proofErr w:type="gramStart"/>
      <w:r w:rsidR="004C6604" w:rsidRPr="00303777">
        <w:rPr>
          <w:rFonts w:ascii="Times New Roman" w:hAnsi="Times New Roman" w:cs="Times New Roman"/>
          <w:sz w:val="24"/>
          <w:szCs w:val="24"/>
          <w:lang w:val="it-IT"/>
        </w:rPr>
        <w:t>21</w:t>
      </w:r>
      <w:proofErr w:type="gramEnd"/>
    </w:p>
    <w:p w:rsidR="00106996" w:rsidRPr="00303777" w:rsidRDefault="00106996" w:rsidP="00106996">
      <w:pPr>
        <w:pStyle w:val="Odstavekseznama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303777" w:rsidRPr="00303777" w:rsidRDefault="00303777" w:rsidP="0030377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Con l’entrata in vigore del presente decreto cessa d’avere valore il Decreto sui pubblici servizi nel settore dell'economia nel Comune di Isola (Bollettino Ufficiale </w:t>
      </w:r>
      <w:proofErr w:type="spellStart"/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303777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13/95 e 14/98).</w:t>
      </w:r>
    </w:p>
    <w:p w:rsidR="004C6604" w:rsidRPr="00303777" w:rsidRDefault="00303777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22</w:t>
      </w:r>
      <w:proofErr w:type="gramEnd"/>
    </w:p>
    <w:p w:rsidR="004C6604" w:rsidRPr="00303777" w:rsidRDefault="004C6604" w:rsidP="0010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303777" w:rsidRPr="00303777" w:rsidRDefault="00303777" w:rsidP="0030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sz w:val="24"/>
          <w:szCs w:val="24"/>
          <w:lang w:val="it-IT" w:eastAsia="sl-SI"/>
        </w:rPr>
        <w:t>Il presente Decreto entra in vigore il giorno successivo a quello della sua pubblicazione nel Bollettino Ufficiale del Comune di Isola.</w:t>
      </w:r>
    </w:p>
    <w:p w:rsidR="004C6604" w:rsidRPr="00303777" w:rsidRDefault="004C6604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4C6604" w:rsidRPr="00303777" w:rsidRDefault="00303777" w:rsidP="004C6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sl-SI"/>
        </w:rPr>
      </w:pPr>
      <w:r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 xml:space="preserve">Il Decreto di modifica e integrazione del Decreto sui servizi pubblici economici nel Comune di Isola </w:t>
      </w:r>
      <w:proofErr w:type="gramStart"/>
      <w:r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>(</w:t>
      </w:r>
      <w:proofErr w:type="gramEnd"/>
      <w:r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>Bollettino Ufficiale del Comune di Isola n. 6/14</w:t>
      </w:r>
      <w:r w:rsidR="004C6604" w:rsidRPr="00303777">
        <w:rPr>
          <w:rFonts w:ascii="Times New Roman" w:hAnsi="Times New Roman" w:cs="Times New Roman"/>
          <w:b/>
          <w:sz w:val="24"/>
          <w:szCs w:val="24"/>
          <w:lang w:val="it-IT" w:eastAsia="sl-SI"/>
        </w:rPr>
        <w:t>:</w:t>
      </w:r>
    </w:p>
    <w:p w:rsidR="004C6604" w:rsidRPr="00303777" w:rsidRDefault="004C6604" w:rsidP="00106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</w:p>
    <w:p w:rsidR="004C6604" w:rsidRPr="00303777" w:rsidRDefault="00303777" w:rsidP="00106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303777">
        <w:rPr>
          <w:rFonts w:ascii="Times New Roman" w:hAnsi="Times New Roman"/>
          <w:sz w:val="24"/>
          <w:szCs w:val="24"/>
          <w:lang w:val="it-IT"/>
        </w:rPr>
        <w:t xml:space="preserve">Articolo </w:t>
      </w:r>
      <w:proofErr w:type="gramStart"/>
      <w:r w:rsidR="004C6604" w:rsidRPr="00303777">
        <w:rPr>
          <w:rFonts w:ascii="Times New Roman" w:hAnsi="Times New Roman"/>
          <w:sz w:val="24"/>
          <w:szCs w:val="24"/>
          <w:lang w:val="it-IT"/>
        </w:rPr>
        <w:t>3</w:t>
      </w:r>
      <w:proofErr w:type="gramEnd"/>
    </w:p>
    <w:p w:rsidR="004C6604" w:rsidRPr="00303777" w:rsidRDefault="004C6604" w:rsidP="00106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C6604" w:rsidRPr="00303777" w:rsidRDefault="00303777" w:rsidP="00106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03777">
        <w:rPr>
          <w:rFonts w:ascii="Times New Roman" w:hAnsi="Times New Roman"/>
          <w:sz w:val="24"/>
          <w:szCs w:val="24"/>
          <w:lang w:val="it-IT"/>
        </w:rPr>
        <w:t>Il presente decreto entra in vigore il quindicesimo giorno successivo alla sua pubblicazione nel Bollettino Ufficiale del Comune di Isola</w:t>
      </w:r>
      <w:r w:rsidR="004C6604" w:rsidRPr="00303777">
        <w:rPr>
          <w:rFonts w:ascii="Times New Roman" w:hAnsi="Times New Roman"/>
          <w:sz w:val="24"/>
          <w:szCs w:val="24"/>
          <w:lang w:val="it-IT"/>
        </w:rPr>
        <w:t>.</w:t>
      </w:r>
    </w:p>
    <w:p w:rsidR="00106996" w:rsidRPr="00303777" w:rsidRDefault="00106996" w:rsidP="0010699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775A2B" w:rsidRPr="00303777" w:rsidRDefault="00303777" w:rsidP="001069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sz w:val="24"/>
          <w:szCs w:val="24"/>
          <w:lang w:val="it-IT"/>
        </w:rPr>
        <w:t>Il Decreto di modifica e integrazione del Decreto sui servizi pubblici economici nel Comune di Isola (Bollettino Ufficiale del Comune di Isola n. 3/18):</w:t>
      </w:r>
    </w:p>
    <w:p w:rsidR="004C6604" w:rsidRPr="00303777" w:rsidRDefault="004C6604" w:rsidP="001069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C6604" w:rsidRPr="00303777" w:rsidRDefault="00303777" w:rsidP="001069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="004C6604" w:rsidRPr="00303777">
        <w:rPr>
          <w:rFonts w:ascii="Times New Roman" w:hAnsi="Times New Roman" w:cs="Times New Roman"/>
          <w:sz w:val="24"/>
          <w:szCs w:val="24"/>
          <w:lang w:val="it-IT"/>
        </w:rPr>
        <w:t>3</w:t>
      </w:r>
      <w:proofErr w:type="gramEnd"/>
    </w:p>
    <w:p w:rsidR="004C6604" w:rsidRPr="00303777" w:rsidRDefault="004C6604" w:rsidP="001069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4C6604" w:rsidRPr="00303777" w:rsidRDefault="00303777" w:rsidP="001069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Il presente decreto entra in vigore il quindicesimo giorno dopo alla sua pubblicazione nel Bollettino Ufficiale del Comune di Isola</w:t>
      </w:r>
      <w:r w:rsidR="004C6604" w:rsidRPr="0030377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C3FD4" w:rsidRPr="00303777" w:rsidRDefault="00BC3FD4" w:rsidP="0010699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BC3FD4" w:rsidRPr="00303777" w:rsidRDefault="00BC3FD4" w:rsidP="0010699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BC3FD4" w:rsidRPr="00303777" w:rsidRDefault="00303777" w:rsidP="00106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303777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303777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BC3FD4" w:rsidRPr="00303777">
        <w:rPr>
          <w:rFonts w:ascii="Times New Roman" w:hAnsi="Times New Roman" w:cs="Times New Roman"/>
          <w:sz w:val="24"/>
          <w:szCs w:val="24"/>
          <w:lang w:val="it-IT"/>
        </w:rPr>
        <w:t>: ……..</w:t>
      </w:r>
    </w:p>
    <w:p w:rsidR="00BC3FD4" w:rsidRPr="00303777" w:rsidRDefault="00303777" w:rsidP="00106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BC3FD4" w:rsidRPr="00303777">
        <w:rPr>
          <w:rFonts w:ascii="Times New Roman" w:hAnsi="Times New Roman" w:cs="Times New Roman"/>
          <w:sz w:val="24"/>
          <w:szCs w:val="24"/>
          <w:lang w:val="it-IT"/>
        </w:rPr>
        <w:t>:</w:t>
      </w:r>
      <w:proofErr w:type="gramStart"/>
      <w:r w:rsidR="00BC3FD4"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End"/>
      <w:r w:rsidR="00BC3FD4" w:rsidRPr="00303777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="00277801" w:rsidRPr="00303777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C3FD4" w:rsidRPr="00303777" w:rsidRDefault="00BC3FD4" w:rsidP="00BC3FD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277801" w:rsidRPr="00303777" w:rsidRDefault="00277801" w:rsidP="00BC3FD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03777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                                                                                 </w:t>
      </w:r>
    </w:p>
    <w:p w:rsidR="00277801" w:rsidRPr="00303777" w:rsidRDefault="00277801" w:rsidP="006151A2">
      <w:pPr>
        <w:spacing w:after="0" w:line="300" w:lineRule="auto"/>
        <w:ind w:left="2127"/>
        <w:rPr>
          <w:rFonts w:ascii="Times New Roman" w:hAnsi="Times New Roman" w:cs="Times New Roman"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</w:t>
      </w:r>
      <w:r w:rsidR="00303777"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303777" w:rsidRPr="00303777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End"/>
      <w:r w:rsidR="00303777" w:rsidRPr="00303777">
        <w:rPr>
          <w:rFonts w:ascii="Times New Roman" w:hAnsi="Times New Roman" w:cs="Times New Roman"/>
          <w:sz w:val="24"/>
          <w:szCs w:val="24"/>
          <w:lang w:val="it-IT"/>
        </w:rPr>
        <w:t xml:space="preserve">  S i n d a c o</w:t>
      </w:r>
    </w:p>
    <w:p w:rsidR="00277801" w:rsidRPr="00303777" w:rsidRDefault="00277801" w:rsidP="00D94DA8">
      <w:pPr>
        <w:spacing w:after="0" w:line="30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</w:t>
      </w:r>
      <w:proofErr w:type="spellStart"/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Igor K O </w:t>
      </w:r>
      <w:proofErr w:type="gramStart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>L</w:t>
      </w:r>
      <w:proofErr w:type="gramEnd"/>
      <w:r w:rsidRPr="0030377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N C</w:t>
      </w:r>
    </w:p>
    <w:sectPr w:rsidR="00277801" w:rsidRPr="00303777" w:rsidSect="00A21B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D1" w:rsidRDefault="006F43D1" w:rsidP="00671AE6">
      <w:pPr>
        <w:spacing w:after="0" w:line="240" w:lineRule="auto"/>
      </w:pPr>
      <w:r>
        <w:separator/>
      </w:r>
    </w:p>
  </w:endnote>
  <w:endnote w:type="continuationSeparator" w:id="0">
    <w:p w:rsidR="006F43D1" w:rsidRDefault="006F43D1" w:rsidP="0067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D1" w:rsidRDefault="006F43D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303777">
      <w:rPr>
        <w:noProof/>
      </w:rPr>
      <w:t>7</w:t>
    </w:r>
    <w:r>
      <w:rPr>
        <w:noProof/>
      </w:rPr>
      <w:fldChar w:fldCharType="end"/>
    </w:r>
  </w:p>
  <w:p w:rsidR="006F43D1" w:rsidRDefault="006F43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D1" w:rsidRDefault="006F43D1" w:rsidP="00671AE6">
      <w:pPr>
        <w:spacing w:after="0" w:line="240" w:lineRule="auto"/>
      </w:pPr>
      <w:r>
        <w:separator/>
      </w:r>
    </w:p>
  </w:footnote>
  <w:footnote w:type="continuationSeparator" w:id="0">
    <w:p w:rsidR="006F43D1" w:rsidRDefault="006F43D1" w:rsidP="0067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11E"/>
    <w:multiLevelType w:val="hybridMultilevel"/>
    <w:tmpl w:val="FC2A7DAC"/>
    <w:lvl w:ilvl="0" w:tplc="3CAA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4582"/>
    <w:multiLevelType w:val="hybridMultilevel"/>
    <w:tmpl w:val="70EA583A"/>
    <w:lvl w:ilvl="0" w:tplc="1E283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45F"/>
    <w:multiLevelType w:val="hybridMultilevel"/>
    <w:tmpl w:val="182E0480"/>
    <w:lvl w:ilvl="0" w:tplc="ACC6B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3E88"/>
    <w:multiLevelType w:val="hybridMultilevel"/>
    <w:tmpl w:val="7DC80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61F"/>
    <w:multiLevelType w:val="hybridMultilevel"/>
    <w:tmpl w:val="24624078"/>
    <w:lvl w:ilvl="0" w:tplc="9B0A4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44783"/>
    <w:multiLevelType w:val="hybridMultilevel"/>
    <w:tmpl w:val="E53011C2"/>
    <w:lvl w:ilvl="0" w:tplc="4F3E4F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45BB1"/>
    <w:multiLevelType w:val="hybridMultilevel"/>
    <w:tmpl w:val="C10205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291838F1"/>
    <w:multiLevelType w:val="hybridMultilevel"/>
    <w:tmpl w:val="6CE62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4B07E8"/>
    <w:multiLevelType w:val="hybridMultilevel"/>
    <w:tmpl w:val="12DE457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0AB"/>
    <w:multiLevelType w:val="hybridMultilevel"/>
    <w:tmpl w:val="0CE4F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F4B49"/>
    <w:multiLevelType w:val="hybridMultilevel"/>
    <w:tmpl w:val="ECECE046"/>
    <w:lvl w:ilvl="0" w:tplc="9E00E482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>
      <w:start w:val="1"/>
      <w:numFmt w:val="lowerRoman"/>
      <w:lvlText w:val="%3."/>
      <w:lvlJc w:val="right"/>
      <w:pPr>
        <w:ind w:left="3960" w:hanging="180"/>
      </w:pPr>
    </w:lvl>
    <w:lvl w:ilvl="3" w:tplc="0424000F">
      <w:start w:val="1"/>
      <w:numFmt w:val="decimal"/>
      <w:lvlText w:val="%4."/>
      <w:lvlJc w:val="left"/>
      <w:pPr>
        <w:ind w:left="4680" w:hanging="360"/>
      </w:pPr>
    </w:lvl>
    <w:lvl w:ilvl="4" w:tplc="04240019">
      <w:start w:val="1"/>
      <w:numFmt w:val="lowerLetter"/>
      <w:lvlText w:val="%5."/>
      <w:lvlJc w:val="left"/>
      <w:pPr>
        <w:ind w:left="5400" w:hanging="360"/>
      </w:pPr>
    </w:lvl>
    <w:lvl w:ilvl="5" w:tplc="0424001B">
      <w:start w:val="1"/>
      <w:numFmt w:val="lowerRoman"/>
      <w:lvlText w:val="%6."/>
      <w:lvlJc w:val="right"/>
      <w:pPr>
        <w:ind w:left="6120" w:hanging="180"/>
      </w:pPr>
    </w:lvl>
    <w:lvl w:ilvl="6" w:tplc="0424000F">
      <w:start w:val="1"/>
      <w:numFmt w:val="decimal"/>
      <w:lvlText w:val="%7."/>
      <w:lvlJc w:val="left"/>
      <w:pPr>
        <w:ind w:left="6840" w:hanging="360"/>
      </w:pPr>
    </w:lvl>
    <w:lvl w:ilvl="7" w:tplc="04240019">
      <w:start w:val="1"/>
      <w:numFmt w:val="lowerLetter"/>
      <w:lvlText w:val="%8."/>
      <w:lvlJc w:val="left"/>
      <w:pPr>
        <w:ind w:left="7560" w:hanging="360"/>
      </w:pPr>
    </w:lvl>
    <w:lvl w:ilvl="8" w:tplc="0424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C08071A"/>
    <w:multiLevelType w:val="hybridMultilevel"/>
    <w:tmpl w:val="8ABCB6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>
    <w:nsid w:val="4C1A3C1F"/>
    <w:multiLevelType w:val="hybridMultilevel"/>
    <w:tmpl w:val="5014A1DC"/>
    <w:lvl w:ilvl="0" w:tplc="4F3E4F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D5062"/>
    <w:multiLevelType w:val="multilevel"/>
    <w:tmpl w:val="44C48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370EC"/>
    <w:multiLevelType w:val="hybridMultilevel"/>
    <w:tmpl w:val="EBA0D5F6"/>
    <w:lvl w:ilvl="0" w:tplc="ACA8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27D01"/>
    <w:multiLevelType w:val="hybridMultilevel"/>
    <w:tmpl w:val="5E6829B2"/>
    <w:lvl w:ilvl="0" w:tplc="D92285C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0C0EB0"/>
    <w:multiLevelType w:val="hybridMultilevel"/>
    <w:tmpl w:val="D4729ECC"/>
    <w:lvl w:ilvl="0" w:tplc="03C62E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0D6255"/>
    <w:multiLevelType w:val="hybridMultilevel"/>
    <w:tmpl w:val="03344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185B22"/>
    <w:multiLevelType w:val="hybridMultilevel"/>
    <w:tmpl w:val="7DC80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912A2"/>
    <w:multiLevelType w:val="hybridMultilevel"/>
    <w:tmpl w:val="DC6A663E"/>
    <w:lvl w:ilvl="0" w:tplc="56E04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2E42AE"/>
    <w:multiLevelType w:val="hybridMultilevel"/>
    <w:tmpl w:val="7152E1EE"/>
    <w:lvl w:ilvl="0" w:tplc="DAE65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6F0B"/>
    <w:multiLevelType w:val="hybridMultilevel"/>
    <w:tmpl w:val="BE122EE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23EF"/>
    <w:multiLevelType w:val="hybridMultilevel"/>
    <w:tmpl w:val="9DCC48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12"/>
  </w:num>
  <w:num w:numId="11">
    <w:abstractNumId w:val="22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7"/>
  </w:num>
  <w:num w:numId="17">
    <w:abstractNumId w:val="9"/>
  </w:num>
  <w:num w:numId="18">
    <w:abstractNumId w:val="11"/>
  </w:num>
  <w:num w:numId="19">
    <w:abstractNumId w:val="3"/>
  </w:num>
  <w:num w:numId="20">
    <w:abstractNumId w:val="20"/>
  </w:num>
  <w:num w:numId="21">
    <w:abstractNumId w:val="21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2"/>
    <w:rsid w:val="00004AB7"/>
    <w:rsid w:val="00007EC1"/>
    <w:rsid w:val="00007EFF"/>
    <w:rsid w:val="000138FA"/>
    <w:rsid w:val="00024D7D"/>
    <w:rsid w:val="00030EAD"/>
    <w:rsid w:val="000442A9"/>
    <w:rsid w:val="00060C10"/>
    <w:rsid w:val="000847F3"/>
    <w:rsid w:val="00095841"/>
    <w:rsid w:val="000C15F9"/>
    <w:rsid w:val="00106996"/>
    <w:rsid w:val="001627DF"/>
    <w:rsid w:val="00170062"/>
    <w:rsid w:val="00180A58"/>
    <w:rsid w:val="001862A5"/>
    <w:rsid w:val="001B7E80"/>
    <w:rsid w:val="001C3C3D"/>
    <w:rsid w:val="001E02A0"/>
    <w:rsid w:val="001E117F"/>
    <w:rsid w:val="001F30BD"/>
    <w:rsid w:val="001F4717"/>
    <w:rsid w:val="001F5C54"/>
    <w:rsid w:val="00211132"/>
    <w:rsid w:val="00213182"/>
    <w:rsid w:val="00220C79"/>
    <w:rsid w:val="00236F54"/>
    <w:rsid w:val="00251DAE"/>
    <w:rsid w:val="002669A0"/>
    <w:rsid w:val="00270FDB"/>
    <w:rsid w:val="00277801"/>
    <w:rsid w:val="002A3BF4"/>
    <w:rsid w:val="002A62B5"/>
    <w:rsid w:val="002B5A88"/>
    <w:rsid w:val="002C0575"/>
    <w:rsid w:val="002C2C21"/>
    <w:rsid w:val="002C592B"/>
    <w:rsid w:val="00303777"/>
    <w:rsid w:val="00304871"/>
    <w:rsid w:val="00305DAF"/>
    <w:rsid w:val="00356FA9"/>
    <w:rsid w:val="003703CA"/>
    <w:rsid w:val="00380142"/>
    <w:rsid w:val="003A6FD5"/>
    <w:rsid w:val="003B2955"/>
    <w:rsid w:val="003B7E07"/>
    <w:rsid w:val="003E219A"/>
    <w:rsid w:val="00402FD8"/>
    <w:rsid w:val="0040651C"/>
    <w:rsid w:val="004066FA"/>
    <w:rsid w:val="00430B4B"/>
    <w:rsid w:val="00456A00"/>
    <w:rsid w:val="00457108"/>
    <w:rsid w:val="0047463B"/>
    <w:rsid w:val="004C6604"/>
    <w:rsid w:val="005019C3"/>
    <w:rsid w:val="00511CF7"/>
    <w:rsid w:val="005131AC"/>
    <w:rsid w:val="00525E40"/>
    <w:rsid w:val="00542F33"/>
    <w:rsid w:val="005671AC"/>
    <w:rsid w:val="005867D4"/>
    <w:rsid w:val="00591363"/>
    <w:rsid w:val="005B2EA3"/>
    <w:rsid w:val="005B3C49"/>
    <w:rsid w:val="005C0424"/>
    <w:rsid w:val="006151A2"/>
    <w:rsid w:val="00634342"/>
    <w:rsid w:val="00671AE6"/>
    <w:rsid w:val="006B0FD0"/>
    <w:rsid w:val="006C00A0"/>
    <w:rsid w:val="006C30D2"/>
    <w:rsid w:val="006C63DF"/>
    <w:rsid w:val="006D2048"/>
    <w:rsid w:val="006E25E1"/>
    <w:rsid w:val="006F43D1"/>
    <w:rsid w:val="006F6F00"/>
    <w:rsid w:val="0071656E"/>
    <w:rsid w:val="00722CF6"/>
    <w:rsid w:val="00722F9E"/>
    <w:rsid w:val="00726D6A"/>
    <w:rsid w:val="0073291B"/>
    <w:rsid w:val="007330C1"/>
    <w:rsid w:val="0073368A"/>
    <w:rsid w:val="00737EDB"/>
    <w:rsid w:val="0074171F"/>
    <w:rsid w:val="00762EB0"/>
    <w:rsid w:val="00775A2B"/>
    <w:rsid w:val="00793267"/>
    <w:rsid w:val="00797332"/>
    <w:rsid w:val="007B73C4"/>
    <w:rsid w:val="007E57C4"/>
    <w:rsid w:val="007F4C7A"/>
    <w:rsid w:val="007F7F54"/>
    <w:rsid w:val="0081395C"/>
    <w:rsid w:val="008446F4"/>
    <w:rsid w:val="00855226"/>
    <w:rsid w:val="00860160"/>
    <w:rsid w:val="00871069"/>
    <w:rsid w:val="008D19E1"/>
    <w:rsid w:val="008D5D17"/>
    <w:rsid w:val="008F1E07"/>
    <w:rsid w:val="008F7D7D"/>
    <w:rsid w:val="00913819"/>
    <w:rsid w:val="009212AC"/>
    <w:rsid w:val="00935492"/>
    <w:rsid w:val="00937E68"/>
    <w:rsid w:val="00941110"/>
    <w:rsid w:val="0094569A"/>
    <w:rsid w:val="0097014F"/>
    <w:rsid w:val="00973557"/>
    <w:rsid w:val="00986494"/>
    <w:rsid w:val="009A1470"/>
    <w:rsid w:val="009A3EF7"/>
    <w:rsid w:val="009B1470"/>
    <w:rsid w:val="009C33F0"/>
    <w:rsid w:val="009E360A"/>
    <w:rsid w:val="009E4F31"/>
    <w:rsid w:val="00A00247"/>
    <w:rsid w:val="00A21B45"/>
    <w:rsid w:val="00A3666D"/>
    <w:rsid w:val="00A57DCC"/>
    <w:rsid w:val="00A67620"/>
    <w:rsid w:val="00A82780"/>
    <w:rsid w:val="00A86E31"/>
    <w:rsid w:val="00AD6FB0"/>
    <w:rsid w:val="00B039C5"/>
    <w:rsid w:val="00B1079F"/>
    <w:rsid w:val="00B42C13"/>
    <w:rsid w:val="00B55447"/>
    <w:rsid w:val="00B664BE"/>
    <w:rsid w:val="00B72C5A"/>
    <w:rsid w:val="00B76F18"/>
    <w:rsid w:val="00B80936"/>
    <w:rsid w:val="00B821E8"/>
    <w:rsid w:val="00BB30DA"/>
    <w:rsid w:val="00BC04F4"/>
    <w:rsid w:val="00BC3FD4"/>
    <w:rsid w:val="00BD5C33"/>
    <w:rsid w:val="00BE5FFE"/>
    <w:rsid w:val="00C1397A"/>
    <w:rsid w:val="00C32D59"/>
    <w:rsid w:val="00C63B16"/>
    <w:rsid w:val="00C669A6"/>
    <w:rsid w:val="00C816FF"/>
    <w:rsid w:val="00C879F4"/>
    <w:rsid w:val="00C94D28"/>
    <w:rsid w:val="00C95646"/>
    <w:rsid w:val="00CB6161"/>
    <w:rsid w:val="00CE061D"/>
    <w:rsid w:val="00D17AAE"/>
    <w:rsid w:val="00D250FB"/>
    <w:rsid w:val="00D34765"/>
    <w:rsid w:val="00D416A4"/>
    <w:rsid w:val="00D42B82"/>
    <w:rsid w:val="00D55917"/>
    <w:rsid w:val="00D602A7"/>
    <w:rsid w:val="00D74FB7"/>
    <w:rsid w:val="00D77C39"/>
    <w:rsid w:val="00D81B58"/>
    <w:rsid w:val="00D83561"/>
    <w:rsid w:val="00D94DA8"/>
    <w:rsid w:val="00DA1C7B"/>
    <w:rsid w:val="00DA6D61"/>
    <w:rsid w:val="00DA7BAB"/>
    <w:rsid w:val="00DB208A"/>
    <w:rsid w:val="00DB4CCF"/>
    <w:rsid w:val="00DC6C77"/>
    <w:rsid w:val="00DD29A1"/>
    <w:rsid w:val="00DE71E6"/>
    <w:rsid w:val="00DF0847"/>
    <w:rsid w:val="00DF2B4B"/>
    <w:rsid w:val="00DF4CEA"/>
    <w:rsid w:val="00E11AA4"/>
    <w:rsid w:val="00E67C11"/>
    <w:rsid w:val="00E70DEE"/>
    <w:rsid w:val="00E85C89"/>
    <w:rsid w:val="00E877CA"/>
    <w:rsid w:val="00EC0639"/>
    <w:rsid w:val="00EC44FB"/>
    <w:rsid w:val="00ED6657"/>
    <w:rsid w:val="00EE6BB0"/>
    <w:rsid w:val="00F06FEC"/>
    <w:rsid w:val="00F309FB"/>
    <w:rsid w:val="00F46AD3"/>
    <w:rsid w:val="00F6690B"/>
    <w:rsid w:val="00F75D01"/>
    <w:rsid w:val="00F964C4"/>
    <w:rsid w:val="00FA4758"/>
    <w:rsid w:val="00FD742D"/>
    <w:rsid w:val="00FE033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B45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70062"/>
    <w:pPr>
      <w:ind w:left="720"/>
    </w:pPr>
  </w:style>
  <w:style w:type="paragraph" w:styleId="Glava">
    <w:name w:val="header"/>
    <w:basedOn w:val="Navaden"/>
    <w:link w:val="GlavaZnak"/>
    <w:uiPriority w:val="99"/>
    <w:rsid w:val="0067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671AE6"/>
  </w:style>
  <w:style w:type="paragraph" w:styleId="Noga">
    <w:name w:val="footer"/>
    <w:basedOn w:val="Navaden"/>
    <w:link w:val="NogaZnak"/>
    <w:uiPriority w:val="99"/>
    <w:rsid w:val="0067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671AE6"/>
  </w:style>
  <w:style w:type="paragraph" w:styleId="Besedilooblaka">
    <w:name w:val="Balloon Text"/>
    <w:basedOn w:val="Navaden"/>
    <w:link w:val="BesedilooblakaZnak"/>
    <w:uiPriority w:val="99"/>
    <w:semiHidden/>
    <w:rsid w:val="0067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71AE6"/>
    <w:rPr>
      <w:rFonts w:ascii="Tahoma" w:hAnsi="Tahoma" w:cs="Tahoma"/>
      <w:sz w:val="16"/>
      <w:szCs w:val="16"/>
    </w:rPr>
  </w:style>
  <w:style w:type="paragraph" w:customStyle="1" w:styleId="esegmentt">
    <w:name w:val="esegment_t"/>
    <w:basedOn w:val="Navaden"/>
    <w:uiPriority w:val="99"/>
    <w:rsid w:val="00CE061D"/>
    <w:pPr>
      <w:spacing w:after="210" w:line="360" w:lineRule="atLeast"/>
      <w:jc w:val="center"/>
    </w:pPr>
    <w:rPr>
      <w:b/>
      <w:bCs/>
      <w:color w:val="6B7E9D"/>
      <w:sz w:val="31"/>
      <w:szCs w:val="31"/>
      <w:lang w:eastAsia="sl-SI"/>
    </w:rPr>
  </w:style>
  <w:style w:type="paragraph" w:customStyle="1" w:styleId="Znak1">
    <w:name w:val="Znak1"/>
    <w:basedOn w:val="Navaden"/>
    <w:uiPriority w:val="99"/>
    <w:rsid w:val="00CE061D"/>
    <w:pPr>
      <w:spacing w:after="0" w:line="240" w:lineRule="auto"/>
    </w:pPr>
    <w:rPr>
      <w:rFonts w:ascii="Garamond" w:hAnsi="Garamond" w:cs="Garamond"/>
      <w:lang w:eastAsia="sl-SI"/>
    </w:rPr>
  </w:style>
  <w:style w:type="paragraph" w:styleId="Navadensplet">
    <w:name w:val="Normal (Web)"/>
    <w:basedOn w:val="Navaden"/>
    <w:rsid w:val="00F0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B45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70062"/>
    <w:pPr>
      <w:ind w:left="720"/>
    </w:pPr>
  </w:style>
  <w:style w:type="paragraph" w:styleId="Glava">
    <w:name w:val="header"/>
    <w:basedOn w:val="Navaden"/>
    <w:link w:val="GlavaZnak"/>
    <w:uiPriority w:val="99"/>
    <w:rsid w:val="0067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671AE6"/>
  </w:style>
  <w:style w:type="paragraph" w:styleId="Noga">
    <w:name w:val="footer"/>
    <w:basedOn w:val="Navaden"/>
    <w:link w:val="NogaZnak"/>
    <w:uiPriority w:val="99"/>
    <w:rsid w:val="0067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671AE6"/>
  </w:style>
  <w:style w:type="paragraph" w:styleId="Besedilooblaka">
    <w:name w:val="Balloon Text"/>
    <w:basedOn w:val="Navaden"/>
    <w:link w:val="BesedilooblakaZnak"/>
    <w:uiPriority w:val="99"/>
    <w:semiHidden/>
    <w:rsid w:val="0067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71AE6"/>
    <w:rPr>
      <w:rFonts w:ascii="Tahoma" w:hAnsi="Tahoma" w:cs="Tahoma"/>
      <w:sz w:val="16"/>
      <w:szCs w:val="16"/>
    </w:rPr>
  </w:style>
  <w:style w:type="paragraph" w:customStyle="1" w:styleId="esegmentt">
    <w:name w:val="esegment_t"/>
    <w:basedOn w:val="Navaden"/>
    <w:uiPriority w:val="99"/>
    <w:rsid w:val="00CE061D"/>
    <w:pPr>
      <w:spacing w:after="210" w:line="360" w:lineRule="atLeast"/>
      <w:jc w:val="center"/>
    </w:pPr>
    <w:rPr>
      <w:b/>
      <w:bCs/>
      <w:color w:val="6B7E9D"/>
      <w:sz w:val="31"/>
      <w:szCs w:val="31"/>
      <w:lang w:eastAsia="sl-SI"/>
    </w:rPr>
  </w:style>
  <w:style w:type="paragraph" w:customStyle="1" w:styleId="Znak1">
    <w:name w:val="Znak1"/>
    <w:basedOn w:val="Navaden"/>
    <w:uiPriority w:val="99"/>
    <w:rsid w:val="00CE061D"/>
    <w:pPr>
      <w:spacing w:after="0" w:line="240" w:lineRule="auto"/>
    </w:pPr>
    <w:rPr>
      <w:rFonts w:ascii="Garamond" w:hAnsi="Garamond" w:cs="Garamond"/>
      <w:lang w:eastAsia="sl-SI"/>
    </w:rPr>
  </w:style>
  <w:style w:type="paragraph" w:styleId="Navadensplet">
    <w:name w:val="Normal (Web)"/>
    <w:basedOn w:val="Navaden"/>
    <w:rsid w:val="00F0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2362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Izola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Irena Prodan</dc:creator>
  <cp:lastModifiedBy>Nina Kasal</cp:lastModifiedBy>
  <cp:revision>4</cp:revision>
  <cp:lastPrinted>2018-03-01T09:18:00Z</cp:lastPrinted>
  <dcterms:created xsi:type="dcterms:W3CDTF">2018-03-19T12:53:00Z</dcterms:created>
  <dcterms:modified xsi:type="dcterms:W3CDTF">2018-03-26T08:21:00Z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