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FB" w:rsidRPr="00CE4EFB" w:rsidRDefault="00CE4EFB" w:rsidP="00CE4EFB">
      <w:pPr>
        <w:tabs>
          <w:tab w:val="right" w:pos="8658"/>
        </w:tabs>
        <w:spacing w:after="0" w:line="240" w:lineRule="auto"/>
        <w:ind w:left="124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E4EFB">
        <w:rPr>
          <w:rFonts w:ascii="Times New Roman" w:eastAsia="Times New Roman" w:hAnsi="Times New Roman" w:cs="Times New Roman"/>
          <w:noProof/>
          <w:sz w:val="20"/>
          <w:szCs w:val="20"/>
          <w:lang w:val="it-IT" w:eastAsia="sl-SI"/>
        </w:rPr>
        <w:drawing>
          <wp:anchor distT="0" distB="0" distL="114300" distR="114300" simplePos="0" relativeHeight="251659264" behindDoc="0" locked="0" layoutInCell="1" allowOverlap="1" wp14:anchorId="32749166" wp14:editId="16B07C51">
            <wp:simplePos x="0" y="0"/>
            <wp:positionH relativeFrom="page">
              <wp:posOffset>1173480</wp:posOffset>
            </wp:positionH>
            <wp:positionV relativeFrom="margin">
              <wp:align>top</wp:align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EFB">
        <w:rPr>
          <w:rFonts w:ascii="Times New Roman" w:eastAsia="Times New Roman" w:hAnsi="Times New Roman" w:cs="Times New Roman"/>
          <w:sz w:val="20"/>
          <w:szCs w:val="20"/>
          <w:lang w:val="it-IT"/>
        </w:rPr>
        <w:t>OBČINA IZOLA</w:t>
      </w:r>
      <w:r w:rsidRPr="00CE4EF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</w:p>
    <w:p w:rsidR="00CE4EFB" w:rsidRPr="00CE4EFB" w:rsidRDefault="00CE4EFB" w:rsidP="00CE4EFB">
      <w:pPr>
        <w:spacing w:after="0" w:line="240" w:lineRule="auto"/>
        <w:ind w:left="124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E4EFB">
        <w:rPr>
          <w:rFonts w:ascii="Times New Roman" w:eastAsia="Times New Roman" w:hAnsi="Times New Roman" w:cs="Times New Roman"/>
          <w:sz w:val="20"/>
          <w:szCs w:val="20"/>
          <w:lang w:val="it-IT"/>
        </w:rPr>
        <w:t>COMUNE DI ISOLA</w:t>
      </w:r>
    </w:p>
    <w:p w:rsidR="00CE4EFB" w:rsidRPr="00CE4EFB" w:rsidRDefault="00CE4EFB" w:rsidP="00CE4EFB">
      <w:pPr>
        <w:spacing w:after="0" w:line="240" w:lineRule="auto"/>
        <w:ind w:left="124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E4EFB" w:rsidRPr="00CE4EFB" w:rsidRDefault="00CE4EFB" w:rsidP="00CE4EFB">
      <w:pPr>
        <w:spacing w:after="0" w:line="240" w:lineRule="auto"/>
        <w:ind w:left="124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E4EFB">
        <w:rPr>
          <w:rFonts w:ascii="Times New Roman" w:eastAsia="Times New Roman" w:hAnsi="Times New Roman" w:cs="Times New Roman"/>
          <w:sz w:val="20"/>
          <w:szCs w:val="20"/>
          <w:lang w:val="it-IT"/>
        </w:rPr>
        <w:t>OBČINSKI SVET</w:t>
      </w:r>
    </w:p>
    <w:p w:rsidR="00CE4EFB" w:rsidRPr="00CE4EFB" w:rsidRDefault="00CE4EFB" w:rsidP="00CE4EFB">
      <w:pPr>
        <w:spacing w:after="0" w:line="240" w:lineRule="auto"/>
        <w:ind w:left="124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E4EFB">
        <w:rPr>
          <w:rFonts w:ascii="Times New Roman" w:eastAsia="Times New Roman" w:hAnsi="Times New Roman" w:cs="Times New Roman"/>
          <w:sz w:val="20"/>
          <w:szCs w:val="20"/>
          <w:lang w:val="it-IT"/>
        </w:rPr>
        <w:t>CONSIGLIO COMUNALE</w:t>
      </w: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</w:t>
      </w:r>
      <w:proofErr w:type="spellStart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autonmie</w:t>
      </w:r>
      <w:proofErr w:type="spellEnd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locali (Gazzetta Ufficiale della RS </w:t>
      </w:r>
      <w:proofErr w:type="spellStart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94/07-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 76/08, 79/09, 51/10, 4/12,-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Sigla: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ZUJF, 14/15-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Sigla: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ZUUJFO 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76/16-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Sentenza della CC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), 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dell'articolo 49 della Legge sulla finanza pubblica (Gazzetta Ufficiale della RS </w:t>
      </w:r>
      <w:proofErr w:type="spellStart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.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11/11-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testo unico ufficiale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 14/13-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rett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., 101/13, 55/15-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Sigla: </w:t>
      </w:r>
      <w:proofErr w:type="spellStart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ZFisP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96/15-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Sigla: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ZIPRS1617), 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dell'articolo 37 della Legge sulla tutela dalle intemperie e altri </w:t>
      </w:r>
      <w:proofErr w:type="spellStart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disatri</w:t>
      </w:r>
      <w:proofErr w:type="spellEnd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(Gazzetta Ufficiale della RS </w:t>
      </w:r>
      <w:proofErr w:type="spellStart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.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64/94, 33/00-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Sentenza della CC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,87/01-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Sigla: </w:t>
      </w:r>
      <w:proofErr w:type="spellStart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ZMatD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, 41/04-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Sigla: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ZVO-1, 28/06, 51/06-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TUU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1 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97/10)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e dell'articolo 30 dello Statuto del Comune di Isola (Bollettino Ufficiale del Comune di Isola n. 5/2018 – testo unico ufficiale), il Consiglio del Comune di Isola, riunitosi il ___ alla sua ___ seduta ordinaria, accoglie il seguente</w:t>
      </w: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CE4EFB" w:rsidRPr="00CE4EFB" w:rsidRDefault="00CE4EFB" w:rsidP="00CE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</w:t>
      </w:r>
      <w:r w:rsidRPr="00CE4EF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1F29C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CE4EF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1F29C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CE4EF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1F29C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</w:t>
      </w:r>
      <w:r w:rsidRPr="00CE4EF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1F29C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 T O</w:t>
      </w:r>
    </w:p>
    <w:p w:rsidR="00CE4EFB" w:rsidRPr="00CE4EFB" w:rsidRDefault="00CE4EFB" w:rsidP="00CE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E4EFB" w:rsidRPr="00CE4EFB" w:rsidRDefault="00A949C4" w:rsidP="00CE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sull'utilizzo dei fondi della riserva comunale del Comune di Isola per il finanziamento delle spese relative alle conseguenze del temporale e delle alluvioni nel 2017</w:t>
      </w:r>
    </w:p>
    <w:p w:rsidR="00CE4EFB" w:rsidRPr="00CE4EFB" w:rsidRDefault="00CE4EFB" w:rsidP="00CE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CE4EFB" w:rsidRPr="00CE4EFB" w:rsidRDefault="00CE4EFB" w:rsidP="00CE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:rsidR="00CE4EFB" w:rsidRPr="00CE4EFB" w:rsidRDefault="00A949C4" w:rsidP="00CE4EFB">
      <w:pPr>
        <w:tabs>
          <w:tab w:val="num" w:pos="312"/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Articolo 1</w:t>
      </w:r>
    </w:p>
    <w:p w:rsidR="00CE4EFB" w:rsidRPr="00CE4EFB" w:rsidRDefault="00CE4EFB" w:rsidP="00CE4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E4EFB" w:rsidRPr="00CE4EFB" w:rsidRDefault="00A949C4" w:rsidP="00CE4EF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>Si utilizzano i fondi della riserva di bilancio del Comune di Isola nella somma di 279.118 EURO per il risanamento delle conseguenze del temporale e delle alluvioni nel 2017</w:t>
      </w:r>
      <w:r w:rsidR="00CE4EFB" w:rsidRPr="00CE4EF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E4EFB" w:rsidRPr="00CE4EFB" w:rsidRDefault="00CE4EFB" w:rsidP="00CE4EF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E4EFB" w:rsidRPr="00CE4EFB" w:rsidRDefault="00A949C4" w:rsidP="00CE4EFB">
      <w:pPr>
        <w:tabs>
          <w:tab w:val="num" w:pos="312"/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Articolo 2</w:t>
      </w:r>
    </w:p>
    <w:p w:rsidR="00CE4EFB" w:rsidRPr="00CE4EFB" w:rsidRDefault="00CE4EFB" w:rsidP="00CE4EF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CE4EFB" w:rsidRPr="00CE4EFB" w:rsidRDefault="00A949C4" w:rsidP="00CE4EF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>I fondi di cui all'articolo 1 si riferiscono alle misure relative alle conseguenze del temporale e delle alluvioni, nonché del programma di risanamento, e cioè</w:t>
      </w:r>
      <w:r w:rsidR="00CE4EFB" w:rsidRPr="00CE4EFB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E4EFB" w:rsidRPr="00CE4EFB" w:rsidRDefault="00CE4EFB" w:rsidP="00CE4EFB">
      <w:pPr>
        <w:tabs>
          <w:tab w:val="left" w:pos="470"/>
          <w:tab w:val="righ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 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A949C4" w:rsidRPr="001F2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Destinazione d'uso</w:t>
      </w:r>
      <w:r w:rsidRPr="00CE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ab/>
      </w:r>
      <w:r w:rsidRPr="00CE4E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>EUR</w:t>
      </w:r>
      <w:r w:rsidR="00A949C4" w:rsidRPr="001F2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>O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Muro - cedimento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Baredi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43.096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2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Pulizia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, </w:t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caricamento e asporto della terra ceduta sulla Strada costiera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6.199</w:t>
      </w:r>
    </w:p>
    <w:p w:rsidR="00A949C4" w:rsidRPr="001F29C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3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Monta</w:t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ggio della nuova rete di protezione nel luogo </w:t>
      </w:r>
    </w:p>
    <w:p w:rsidR="00CE4EFB" w:rsidRPr="00CE4EFB" w:rsidRDefault="00A949C4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      del cedimento sulla Strada costiera</w:t>
      </w:r>
      <w:r w:rsidR="00CE4EFB"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16.352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4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Sistemazione della banchina a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Šared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(</w:t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con pali di legno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)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3.750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5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Sistemazione della curva sulla strada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I</w:t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ola-</w:t>
      </w:r>
      <w:proofErr w:type="spellStart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Šared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1.800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6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Sistemazione del letto torrenziale in Via degli Orti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- </w:t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co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finan</w:t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ziamento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40.038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7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Lavori imprevisti relativi al risanamento delle conseguenze del temporale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10.000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8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Risanamento del campo da calcio presso lo Stadio cittadino Isola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16.960</w:t>
      </w:r>
    </w:p>
    <w:p w:rsidR="0028111F" w:rsidRPr="001F29C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9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A949C4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Rimozione del rivestimento</w:t>
      </w:r>
      <w:r w:rsidR="0028111F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 pavimento in gomma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</w:p>
    <w:p w:rsidR="00CE4EFB" w:rsidRPr="00CE4EFB" w:rsidRDefault="0028111F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      presso la</w:t>
      </w:r>
      <w:r w:rsidR="00CE4EFB"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SE</w:t>
      </w:r>
      <w:r w:rsidR="00CE4EFB"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Dante Alighieri</w:t>
      </w:r>
      <w:r w:rsidR="00CE4EFB"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1.235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10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28111F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Risanamento del parquet nel Palazzetto dello sport in Via del Carso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24.257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11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proofErr w:type="spellStart"/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Piastr</w:t>
      </w:r>
      <w:bookmarkStart w:id="0" w:name="_GoBack"/>
      <w:bookmarkEnd w:id="0"/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ellatura</w:t>
      </w:r>
      <w:proofErr w:type="spellEnd"/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nel guardaroba della SE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Dante Alighieri I</w:t>
      </w:r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ola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969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12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Ripavimentazione della palestra della SE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Dante Alighieri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46.000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13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Risanamento delle pareti nell'unità </w:t>
      </w:r>
      <w:proofErr w:type="spellStart"/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Školjka</w:t>
      </w:r>
      <w:proofErr w:type="spellEnd"/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dell'asilo </w:t>
      </w:r>
      <w:proofErr w:type="spellStart"/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Mavrica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17.000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14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Sostituzione dei libri distrutti nell'unità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Školjka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dell'asilo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Mavrica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836</w:t>
      </w:r>
    </w:p>
    <w:p w:rsidR="001F29CB" w:rsidRPr="001F29C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15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Sostituzione del materiale didattico distrutto</w:t>
      </w:r>
    </w:p>
    <w:p w:rsidR="00CE4EFB" w:rsidRPr="00CE4EFB" w:rsidRDefault="001F29C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lastRenderedPageBreak/>
        <w:t xml:space="preserve">       nell'unità</w:t>
      </w:r>
      <w:r w:rsidR="00CE4EFB"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="00CE4EFB"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Školjka</w:t>
      </w:r>
      <w:proofErr w:type="spellEnd"/>
      <w:r w:rsidR="00CE4EFB"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dell'asilo </w:t>
      </w:r>
      <w:proofErr w:type="spellStart"/>
      <w:r w:rsidR="00CE4EFB"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Mavrica</w:t>
      </w:r>
      <w:proofErr w:type="spellEnd"/>
      <w:r w:rsidR="00CE4EFB"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626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16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Sostituzione delle attrezzature distrutte nell'unità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Školjka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dell'asilo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Mavrica</w:t>
      </w:r>
      <w:proofErr w:type="spellEnd"/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40.000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17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1F29CB" w:rsidRPr="001F29C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Lavori imprevisti relativi al risanamento delle conseguenze del temporale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  <w:t>10.000</w:t>
      </w:r>
    </w:p>
    <w:p w:rsidR="00CE4EFB" w:rsidRPr="00CE4EFB" w:rsidRDefault="00CE4EFB" w:rsidP="00CE4EFB">
      <w:pPr>
        <w:tabs>
          <w:tab w:val="left" w:pos="470"/>
          <w:tab w:val="right" w:leader="dot" w:pos="8647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</w:pP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 </w:t>
      </w:r>
      <w:r w:rsidRPr="00CE4EFB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ab/>
      </w:r>
      <w:r w:rsidR="001F29CB" w:rsidRPr="001F2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sl-SI"/>
        </w:rPr>
        <w:t>TOTALE</w:t>
      </w:r>
      <w:r w:rsidRPr="00CE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>:</w:t>
      </w:r>
      <w:r w:rsidRPr="00CE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sl-SI"/>
        </w:rPr>
        <w:tab/>
        <w:t>279.118</w:t>
      </w: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E4EFB" w:rsidRPr="00CE4EFB" w:rsidRDefault="001F29CB" w:rsidP="00CE4EFB">
      <w:pPr>
        <w:tabs>
          <w:tab w:val="num" w:pos="312"/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Articolo 3</w:t>
      </w:r>
    </w:p>
    <w:p w:rsidR="00CE4EFB" w:rsidRPr="00CE4EFB" w:rsidRDefault="00CE4EFB" w:rsidP="00CE4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E4EFB" w:rsidRPr="00CE4EFB" w:rsidRDefault="00CE4EFB" w:rsidP="00CE4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E4EFB" w:rsidRPr="00CE4EFB" w:rsidRDefault="001F29C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presente Decreto entra in vigore il giorno successivo alla pubblicazione nel Bollettino Ufficiale del Comune di </w:t>
      </w: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>Isoal</w:t>
      </w:r>
      <w:proofErr w:type="spellEnd"/>
      <w:r w:rsidR="00CE4EFB" w:rsidRPr="00CE4EF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E4EFB" w:rsidRPr="00CE4EFB" w:rsidRDefault="00CE4EFB" w:rsidP="00CE4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E4EFB" w:rsidRPr="00CE4EFB" w:rsidRDefault="001F29CB" w:rsidP="00C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>. n.</w:t>
      </w:r>
      <w:r w:rsidR="00CE4EFB" w:rsidRPr="00CE4EFB">
        <w:rPr>
          <w:rFonts w:ascii="Times New Roman" w:eastAsia="Times New Roman" w:hAnsi="Times New Roman" w:cs="Times New Roman"/>
          <w:sz w:val="24"/>
          <w:szCs w:val="24"/>
          <w:lang w:val="it-IT"/>
        </w:rPr>
        <w:t>: 410-130/2018</w:t>
      </w:r>
    </w:p>
    <w:p w:rsidR="00CE4EFB" w:rsidRPr="00CE4EFB" w:rsidRDefault="001F29CB" w:rsidP="00C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>Data</w:t>
      </w:r>
      <w:r w:rsidR="00CE4EFB" w:rsidRPr="00CE4EFB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E4EFB" w:rsidRPr="00CE4EFB" w:rsidRDefault="00CE4EFB" w:rsidP="00C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E4EFB" w:rsidRPr="00CE4EFB" w:rsidRDefault="00CE4EFB" w:rsidP="00CE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F29CB" w:rsidRPr="001F29CB" w:rsidRDefault="00CE4EFB" w:rsidP="00CE4EFB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E4EFB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1F29CB"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proofErr w:type="gramStart"/>
      <w:r w:rsidR="001F29CB"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>l  S</w:t>
      </w:r>
      <w:proofErr w:type="gramEnd"/>
      <w:r w:rsidR="001F29CB" w:rsidRPr="001F29C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n d a c o</w:t>
      </w:r>
    </w:p>
    <w:p w:rsidR="00CE4EFB" w:rsidRPr="00CE4EFB" w:rsidRDefault="00CE4EFB" w:rsidP="00CE4EFB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E4EFB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mag. Igor Kolenc</w:t>
      </w:r>
    </w:p>
    <w:p w:rsidR="00EA745A" w:rsidRDefault="00EA745A"/>
    <w:sectPr w:rsidR="00EA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FB"/>
    <w:rsid w:val="001F29CB"/>
    <w:rsid w:val="0028111F"/>
    <w:rsid w:val="00A949C4"/>
    <w:rsid w:val="00CE4EFB"/>
    <w:rsid w:val="00E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7F3E"/>
  <w15:chartTrackingRefBased/>
  <w15:docId w15:val="{879DDF11-2985-46FE-B813-07CBF3DD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2018-05-23T08:30:00Z</dcterms:created>
  <dcterms:modified xsi:type="dcterms:W3CDTF">2018-05-23T08:58:00Z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