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E94" w:rsidRPr="00B101DC" w:rsidRDefault="00F91E94" w:rsidP="00F91E94">
      <w:pPr>
        <w:mirrorIndents/>
        <w:jc w:val="both"/>
        <w:rPr>
          <w:lang w:val="it-IT"/>
        </w:rPr>
      </w:pPr>
      <w:r w:rsidRPr="00B101DC">
        <w:rPr>
          <w:lang w:val="it-IT"/>
        </w:rPr>
        <w:t xml:space="preserve">In virtù degli articoli 23 e 28 della Legge sulla campagna elettorale e referendaria (Gazzetta Ufficiale della RS </w:t>
      </w:r>
      <w:proofErr w:type="spellStart"/>
      <w:r w:rsidRPr="00B101DC">
        <w:rPr>
          <w:lang w:val="it-IT"/>
        </w:rPr>
        <w:t>nn</w:t>
      </w:r>
      <w:proofErr w:type="spellEnd"/>
      <w:r w:rsidRPr="00B101DC">
        <w:rPr>
          <w:lang w:val="it-IT"/>
        </w:rPr>
        <w:t>.</w:t>
      </w:r>
      <w:r w:rsidRPr="00B101DC">
        <w:rPr>
          <w:bCs/>
          <w:color w:val="000000"/>
          <w:lang w:val="it-IT"/>
        </w:rPr>
        <w:t xml:space="preserve"> </w:t>
      </w:r>
      <w:hyperlink r:id="rId4" w:tgtFrame="_blank" w:tooltip="Zakon o volilni in referendumski kampanji (ZVRK)" w:history="1">
        <w:r w:rsidRPr="00B101DC">
          <w:rPr>
            <w:rStyle w:val="Hiperpovezava"/>
            <w:bCs/>
            <w:color w:val="000000"/>
            <w:lang w:val="it-IT"/>
          </w:rPr>
          <w:t>41/07</w:t>
        </w:r>
      </w:hyperlink>
      <w:r w:rsidRPr="00B101DC">
        <w:rPr>
          <w:bCs/>
          <w:color w:val="000000"/>
          <w:lang w:val="it-IT"/>
        </w:rPr>
        <w:t xml:space="preserve">, </w:t>
      </w:r>
      <w:hyperlink r:id="rId5" w:tgtFrame="_blank" w:tooltip="Zakon o spremembah in dopolnitvah Zakona o političnih strankah" w:history="1">
        <w:r w:rsidRPr="00B101DC">
          <w:rPr>
            <w:rStyle w:val="Hiperpovezava"/>
            <w:bCs/>
            <w:color w:val="000000"/>
            <w:lang w:val="it-IT"/>
          </w:rPr>
          <w:t>103/07</w:t>
        </w:r>
      </w:hyperlink>
      <w:r w:rsidRPr="00B101DC">
        <w:rPr>
          <w:bCs/>
          <w:color w:val="000000"/>
          <w:lang w:val="it-IT"/>
        </w:rPr>
        <w:t xml:space="preserve"> </w:t>
      </w:r>
      <w:r w:rsidRPr="00B101DC">
        <w:rPr>
          <w:bCs/>
          <w:color w:val="000000"/>
          <w:lang w:val="it-IT"/>
        </w:rPr>
        <w:t>–</w:t>
      </w:r>
      <w:r w:rsidRPr="00B101DC">
        <w:rPr>
          <w:bCs/>
          <w:color w:val="000000"/>
          <w:lang w:val="it-IT"/>
        </w:rPr>
        <w:t xml:space="preserve"> </w:t>
      </w:r>
      <w:r w:rsidRPr="00B101DC">
        <w:rPr>
          <w:bCs/>
          <w:color w:val="000000"/>
          <w:lang w:val="it-IT"/>
        </w:rPr>
        <w:t xml:space="preserve">Sigla: </w:t>
      </w:r>
      <w:proofErr w:type="spellStart"/>
      <w:r w:rsidRPr="00B101DC">
        <w:rPr>
          <w:bCs/>
          <w:color w:val="000000"/>
          <w:lang w:val="it-IT"/>
        </w:rPr>
        <w:t>ZPolS</w:t>
      </w:r>
      <w:proofErr w:type="spellEnd"/>
      <w:r w:rsidRPr="00B101DC">
        <w:rPr>
          <w:bCs/>
          <w:color w:val="000000"/>
          <w:lang w:val="it-IT"/>
        </w:rPr>
        <w:t xml:space="preserve">-D, </w:t>
      </w:r>
      <w:hyperlink r:id="rId6" w:tgtFrame="_blank" w:tooltip="Zakon o spremembah in dopolnitvah Zakona o volilni in referendumski kampanji" w:history="1">
        <w:r w:rsidRPr="00B101DC">
          <w:rPr>
            <w:rStyle w:val="Hiperpovezava"/>
            <w:bCs/>
            <w:color w:val="000000"/>
            <w:lang w:val="it-IT"/>
          </w:rPr>
          <w:t>11/11</w:t>
        </w:r>
      </w:hyperlink>
      <w:r w:rsidRPr="00B101DC">
        <w:rPr>
          <w:bCs/>
          <w:color w:val="000000"/>
          <w:lang w:val="it-IT"/>
        </w:rPr>
        <w:t xml:space="preserve">, </w:t>
      </w:r>
      <w:hyperlink r:id="rId7" w:tgtFrame="_blank" w:tooltip="Odločba o ugotovitvi, da je drugi odstavek 5. člena Zakona o volilni in referendumski kampanji v neskladju z Ustavo in razveljavitvi sodbe Okrajnega sodišča v Ljubljani" w:history="1">
        <w:r w:rsidRPr="00B101DC">
          <w:rPr>
            <w:rStyle w:val="Hiperpovezava"/>
            <w:bCs/>
            <w:color w:val="000000"/>
            <w:lang w:val="it-IT"/>
          </w:rPr>
          <w:t>28/11</w:t>
        </w:r>
      </w:hyperlink>
      <w:r w:rsidRPr="00B101DC">
        <w:rPr>
          <w:bCs/>
          <w:color w:val="000000"/>
          <w:lang w:val="it-IT"/>
        </w:rPr>
        <w:t xml:space="preserve"> </w:t>
      </w:r>
      <w:r w:rsidRPr="00B101DC">
        <w:rPr>
          <w:bCs/>
          <w:color w:val="000000"/>
          <w:lang w:val="it-IT"/>
        </w:rPr>
        <w:t>–</w:t>
      </w:r>
      <w:r w:rsidRPr="00B101DC">
        <w:rPr>
          <w:bCs/>
          <w:color w:val="000000"/>
          <w:lang w:val="it-IT"/>
        </w:rPr>
        <w:t xml:space="preserve"> </w:t>
      </w:r>
      <w:r w:rsidRPr="00B101DC">
        <w:rPr>
          <w:bCs/>
          <w:color w:val="000000"/>
          <w:lang w:val="it-IT"/>
        </w:rPr>
        <w:t>Sentenza della CC e</w:t>
      </w:r>
      <w:r w:rsidRPr="00B101DC">
        <w:rPr>
          <w:bCs/>
          <w:color w:val="000000"/>
          <w:lang w:val="it-IT"/>
        </w:rPr>
        <w:t xml:space="preserve"> </w:t>
      </w:r>
      <w:hyperlink r:id="rId8" w:tgtFrame="_blank" w:tooltip="Zakon o spremembah in dopolnitvah Zakona o volilni in referendumski kampanji" w:history="1">
        <w:r w:rsidRPr="00B101DC">
          <w:rPr>
            <w:rStyle w:val="Hiperpovezava"/>
            <w:bCs/>
            <w:color w:val="000000"/>
            <w:lang w:val="it-IT"/>
          </w:rPr>
          <w:t>98/13</w:t>
        </w:r>
      </w:hyperlink>
      <w:r w:rsidRPr="00B101DC">
        <w:rPr>
          <w:bCs/>
          <w:color w:val="000000"/>
          <w:lang w:val="it-IT"/>
        </w:rPr>
        <w:t xml:space="preserve">) </w:t>
      </w:r>
      <w:r w:rsidRPr="00B101DC">
        <w:rPr>
          <w:bCs/>
          <w:color w:val="000000"/>
          <w:lang w:val="it-IT"/>
        </w:rPr>
        <w:t>e dell'articolo 30 dello Statuto del Comune di Isola (TUU-1) (Bollettino Ufficiale del Comune di Isola n.</w:t>
      </w:r>
      <w:r w:rsidRPr="00B101DC">
        <w:rPr>
          <w:lang w:val="it-IT"/>
        </w:rPr>
        <w:t xml:space="preserve"> 5/18), </w:t>
      </w:r>
      <w:r w:rsidRPr="00B101DC">
        <w:rPr>
          <w:lang w:val="it-IT"/>
        </w:rPr>
        <w:t>il Consiglio del Comune di Isola, riunitosi il 5 luglio 2018 alla sua 29</w:t>
      </w:r>
      <w:r w:rsidRPr="00B101DC">
        <w:rPr>
          <w:vertAlign w:val="superscript"/>
          <w:lang w:val="it-IT"/>
        </w:rPr>
        <w:t xml:space="preserve">a </w:t>
      </w:r>
      <w:r w:rsidRPr="00B101DC">
        <w:rPr>
          <w:lang w:val="it-IT"/>
        </w:rPr>
        <w:t>seduta ordinaria, accoglie il seguente atto di</w:t>
      </w:r>
    </w:p>
    <w:p w:rsidR="00F91E94" w:rsidRPr="00B101DC" w:rsidRDefault="00F91E94" w:rsidP="00F91E94">
      <w:pPr>
        <w:mirrorIndents/>
        <w:jc w:val="both"/>
        <w:rPr>
          <w:color w:val="000000"/>
          <w:lang w:val="it-IT"/>
        </w:rPr>
      </w:pPr>
    </w:p>
    <w:p w:rsidR="00F91E94" w:rsidRPr="00B101DC" w:rsidRDefault="00F91E94" w:rsidP="00F91E94">
      <w:pPr>
        <w:pStyle w:val="esegmentt"/>
        <w:spacing w:after="0" w:line="240" w:lineRule="auto"/>
        <w:contextualSpacing/>
        <w:mirrorIndents/>
        <w:rPr>
          <w:color w:val="auto"/>
          <w:sz w:val="24"/>
          <w:szCs w:val="24"/>
          <w:lang w:val="it-IT"/>
        </w:rPr>
      </w:pPr>
      <w:r w:rsidRPr="00B101DC">
        <w:rPr>
          <w:color w:val="auto"/>
          <w:sz w:val="24"/>
          <w:szCs w:val="24"/>
          <w:lang w:val="it-IT"/>
        </w:rPr>
        <w:t>D</w:t>
      </w:r>
      <w:r w:rsidRPr="00B101DC">
        <w:rPr>
          <w:color w:val="auto"/>
          <w:sz w:val="24"/>
          <w:szCs w:val="24"/>
          <w:lang w:val="it-IT"/>
        </w:rPr>
        <w:t xml:space="preserve"> </w:t>
      </w:r>
      <w:r w:rsidRPr="00B101DC">
        <w:rPr>
          <w:color w:val="auto"/>
          <w:sz w:val="24"/>
          <w:szCs w:val="24"/>
          <w:lang w:val="it-IT"/>
        </w:rPr>
        <w:t>E</w:t>
      </w:r>
      <w:r w:rsidRPr="00B101DC">
        <w:rPr>
          <w:color w:val="auto"/>
          <w:sz w:val="24"/>
          <w:szCs w:val="24"/>
          <w:lang w:val="it-IT"/>
        </w:rPr>
        <w:t xml:space="preserve"> L </w:t>
      </w:r>
      <w:r w:rsidRPr="00B101DC">
        <w:rPr>
          <w:color w:val="auto"/>
          <w:sz w:val="24"/>
          <w:szCs w:val="24"/>
          <w:lang w:val="it-IT"/>
        </w:rPr>
        <w:t>I</w:t>
      </w:r>
      <w:r w:rsidRPr="00B101DC">
        <w:rPr>
          <w:color w:val="auto"/>
          <w:sz w:val="24"/>
          <w:szCs w:val="24"/>
          <w:lang w:val="it-IT"/>
        </w:rPr>
        <w:t xml:space="preserve"> </w:t>
      </w:r>
      <w:r w:rsidRPr="00B101DC">
        <w:rPr>
          <w:color w:val="auto"/>
          <w:sz w:val="24"/>
          <w:szCs w:val="24"/>
          <w:lang w:val="it-IT"/>
        </w:rPr>
        <w:t>B E R A</w:t>
      </w:r>
      <w:r w:rsidRPr="00B101DC">
        <w:rPr>
          <w:color w:val="auto"/>
          <w:sz w:val="24"/>
          <w:szCs w:val="24"/>
          <w:lang w:val="it-IT"/>
        </w:rPr>
        <w:t xml:space="preserve"> </w:t>
      </w:r>
      <w:r w:rsidRPr="00B101DC">
        <w:rPr>
          <w:color w:val="auto"/>
          <w:sz w:val="24"/>
          <w:szCs w:val="24"/>
          <w:lang w:val="it-IT"/>
        </w:rPr>
        <w:br/>
      </w:r>
      <w:r w:rsidRPr="00B101DC">
        <w:rPr>
          <w:color w:val="auto"/>
          <w:sz w:val="24"/>
          <w:szCs w:val="24"/>
          <w:lang w:val="it-IT"/>
        </w:rPr>
        <w:t>sul ri</w:t>
      </w:r>
      <w:r w:rsidR="00790433" w:rsidRPr="00B101DC">
        <w:rPr>
          <w:color w:val="auto"/>
          <w:sz w:val="24"/>
          <w:szCs w:val="24"/>
          <w:lang w:val="it-IT"/>
        </w:rPr>
        <w:t>mborso</w:t>
      </w:r>
      <w:r w:rsidRPr="00B101DC">
        <w:rPr>
          <w:color w:val="auto"/>
          <w:sz w:val="24"/>
          <w:szCs w:val="24"/>
          <w:lang w:val="it-IT"/>
        </w:rPr>
        <w:t xml:space="preserve"> parziale delle spese della campagna elettorale per le Elezioni amministrative 2018 nel Comune di Isola</w:t>
      </w:r>
      <w:r w:rsidRPr="00B101DC">
        <w:rPr>
          <w:color w:val="auto"/>
          <w:sz w:val="24"/>
          <w:szCs w:val="24"/>
          <w:lang w:val="it-IT"/>
        </w:rPr>
        <w:t xml:space="preserve"> </w:t>
      </w:r>
    </w:p>
    <w:p w:rsidR="00F91E94" w:rsidRPr="00B101DC" w:rsidRDefault="00F91E94" w:rsidP="00F91E94">
      <w:pPr>
        <w:pStyle w:val="esegmentt"/>
        <w:spacing w:after="0" w:line="240" w:lineRule="auto"/>
        <w:contextualSpacing/>
        <w:mirrorIndents/>
        <w:rPr>
          <w:color w:val="auto"/>
          <w:sz w:val="24"/>
          <w:szCs w:val="24"/>
          <w:lang w:val="it-IT"/>
        </w:rPr>
      </w:pPr>
    </w:p>
    <w:p w:rsidR="00F91E94" w:rsidRPr="00B101DC" w:rsidRDefault="00F91E94" w:rsidP="00F91E94">
      <w:pPr>
        <w:pStyle w:val="esegmenth4"/>
        <w:spacing w:after="0"/>
        <w:contextualSpacing/>
        <w:mirrorIndents/>
        <w:rPr>
          <w:color w:val="auto"/>
          <w:sz w:val="24"/>
          <w:szCs w:val="24"/>
          <w:lang w:val="it-IT"/>
        </w:rPr>
      </w:pPr>
      <w:r w:rsidRPr="00B101DC">
        <w:rPr>
          <w:color w:val="auto"/>
          <w:sz w:val="24"/>
          <w:szCs w:val="24"/>
          <w:lang w:val="it-IT"/>
        </w:rPr>
        <w:t xml:space="preserve">Articolo </w:t>
      </w:r>
      <w:r w:rsidRPr="00B101DC">
        <w:rPr>
          <w:color w:val="auto"/>
          <w:sz w:val="24"/>
          <w:szCs w:val="24"/>
          <w:lang w:val="it-IT"/>
        </w:rPr>
        <w:t>1</w:t>
      </w:r>
    </w:p>
    <w:p w:rsidR="00F91E94" w:rsidRPr="00B101DC" w:rsidRDefault="00F91E94" w:rsidP="00F91E94">
      <w:pPr>
        <w:pStyle w:val="Navadensplet"/>
        <w:spacing w:after="0"/>
        <w:contextualSpacing/>
        <w:mirrorIndents/>
        <w:jc w:val="both"/>
        <w:rPr>
          <w:color w:val="auto"/>
          <w:sz w:val="24"/>
          <w:szCs w:val="24"/>
          <w:lang w:val="it-IT"/>
        </w:rPr>
      </w:pPr>
      <w:r w:rsidRPr="00B101DC">
        <w:rPr>
          <w:color w:val="auto"/>
          <w:sz w:val="24"/>
          <w:szCs w:val="24"/>
          <w:lang w:val="it-IT"/>
        </w:rPr>
        <w:t xml:space="preserve">(1) </w:t>
      </w:r>
      <w:r w:rsidRPr="00B101DC">
        <w:rPr>
          <w:color w:val="auto"/>
          <w:sz w:val="24"/>
          <w:szCs w:val="24"/>
          <w:lang w:val="it-IT"/>
        </w:rPr>
        <w:t>Con il presente atto di Delibera si stabiliscono gli aventi diritto e i criteri per il ri</w:t>
      </w:r>
      <w:r w:rsidR="00790433" w:rsidRPr="00B101DC">
        <w:rPr>
          <w:color w:val="auto"/>
          <w:sz w:val="24"/>
          <w:szCs w:val="24"/>
          <w:lang w:val="it-IT"/>
        </w:rPr>
        <w:t>mborso</w:t>
      </w:r>
      <w:r w:rsidRPr="00B101DC">
        <w:rPr>
          <w:color w:val="auto"/>
          <w:sz w:val="24"/>
          <w:szCs w:val="24"/>
          <w:lang w:val="it-IT"/>
        </w:rPr>
        <w:t xml:space="preserve"> parziale delle spese della campagna elettorale per le elezioni amministrative nel Comune di Isola per l'anno elettorale 2018</w:t>
      </w:r>
      <w:r w:rsidRPr="00B101DC">
        <w:rPr>
          <w:color w:val="auto"/>
          <w:sz w:val="24"/>
          <w:szCs w:val="24"/>
          <w:lang w:val="it-IT"/>
        </w:rPr>
        <w:t>.</w:t>
      </w:r>
    </w:p>
    <w:p w:rsidR="00F91E94" w:rsidRPr="00B101DC" w:rsidRDefault="00F91E94" w:rsidP="00F91E94">
      <w:pPr>
        <w:pStyle w:val="Navadensplet"/>
        <w:spacing w:after="0"/>
        <w:contextualSpacing/>
        <w:mirrorIndents/>
        <w:jc w:val="both"/>
        <w:rPr>
          <w:color w:val="auto"/>
          <w:sz w:val="24"/>
          <w:szCs w:val="24"/>
          <w:lang w:val="it-IT"/>
        </w:rPr>
      </w:pPr>
    </w:p>
    <w:p w:rsidR="00F91E94" w:rsidRPr="00B101DC" w:rsidRDefault="00790433" w:rsidP="00F91E94">
      <w:pPr>
        <w:pStyle w:val="esegmenth4"/>
        <w:spacing w:after="0"/>
        <w:contextualSpacing/>
        <w:mirrorIndents/>
        <w:rPr>
          <w:color w:val="auto"/>
          <w:sz w:val="24"/>
          <w:szCs w:val="24"/>
          <w:lang w:val="it-IT"/>
        </w:rPr>
      </w:pPr>
      <w:r w:rsidRPr="00B101DC">
        <w:rPr>
          <w:color w:val="auto"/>
          <w:sz w:val="24"/>
          <w:szCs w:val="24"/>
          <w:lang w:val="it-IT"/>
        </w:rPr>
        <w:t xml:space="preserve">Articolo </w:t>
      </w:r>
      <w:r w:rsidR="00F91E94" w:rsidRPr="00B101DC">
        <w:rPr>
          <w:color w:val="auto"/>
          <w:sz w:val="24"/>
          <w:szCs w:val="24"/>
          <w:lang w:val="it-IT"/>
        </w:rPr>
        <w:t>2</w:t>
      </w:r>
    </w:p>
    <w:p w:rsidR="00790433" w:rsidRPr="00790433" w:rsidRDefault="00790433" w:rsidP="00790433">
      <w:pPr>
        <w:jc w:val="both"/>
        <w:rPr>
          <w:lang w:val="it-IT"/>
        </w:rPr>
      </w:pPr>
      <w:r w:rsidRPr="00790433">
        <w:rPr>
          <w:color w:val="333333"/>
          <w:lang w:val="it-IT"/>
        </w:rPr>
        <w:t>(1)</w:t>
      </w:r>
      <w:r w:rsidRPr="00790433">
        <w:rPr>
          <w:color w:val="333333"/>
          <w:sz w:val="18"/>
          <w:szCs w:val="18"/>
          <w:lang w:val="it-IT"/>
        </w:rPr>
        <w:t xml:space="preserve"> </w:t>
      </w:r>
      <w:r w:rsidRPr="00790433">
        <w:rPr>
          <w:lang w:val="it-IT"/>
        </w:rPr>
        <w:t xml:space="preserve">Le spese della campagna elettorale per le elezioni del Consiglio comunale non devono superare la somma di 0,40 € per ogni avente diritto al voto nel comune di Isola. </w:t>
      </w:r>
    </w:p>
    <w:p w:rsidR="00790433" w:rsidRPr="00790433" w:rsidRDefault="00790433" w:rsidP="00790433">
      <w:pPr>
        <w:jc w:val="both"/>
        <w:rPr>
          <w:lang w:val="it-IT"/>
        </w:rPr>
      </w:pPr>
    </w:p>
    <w:p w:rsidR="00790433" w:rsidRPr="00790433" w:rsidRDefault="00790433" w:rsidP="00790433">
      <w:pPr>
        <w:spacing w:after="210"/>
        <w:jc w:val="both"/>
        <w:rPr>
          <w:lang w:val="it-IT"/>
        </w:rPr>
      </w:pPr>
      <w:r w:rsidRPr="00790433">
        <w:rPr>
          <w:lang w:val="it-IT"/>
        </w:rPr>
        <w:t xml:space="preserve"> (2) Le spese della campagna elettorale per l’elezione del sindaco non devono superare la somma di 0,25 € per ogni avente diritto al voto nel comune di Isola. In caso di ballottaggio, le spese consentite per i due candidati a sindaco classificatisi al ballottaggio aumentano di 0,15 € per ogni avente diritto al voto nel comune di Isola. </w:t>
      </w:r>
    </w:p>
    <w:p w:rsidR="00790433" w:rsidRPr="00790433" w:rsidRDefault="00790433" w:rsidP="00790433">
      <w:pPr>
        <w:spacing w:after="210"/>
        <w:jc w:val="center"/>
        <w:rPr>
          <w:b/>
          <w:bCs/>
          <w:lang w:val="it-IT"/>
        </w:rPr>
      </w:pPr>
      <w:r w:rsidRPr="00790433">
        <w:rPr>
          <w:b/>
          <w:bCs/>
          <w:lang w:val="it-IT"/>
        </w:rPr>
        <w:t>Articolo 3</w:t>
      </w:r>
    </w:p>
    <w:p w:rsidR="00790433" w:rsidRPr="00790433" w:rsidRDefault="00790433" w:rsidP="00790433">
      <w:pPr>
        <w:jc w:val="both"/>
        <w:rPr>
          <w:lang w:val="it-IT"/>
        </w:rPr>
      </w:pPr>
      <w:r w:rsidRPr="00790433">
        <w:rPr>
          <w:lang w:val="it-IT"/>
        </w:rPr>
        <w:t>Gli organizzatori delle campagne elettorali i cui candidati avranno ottenuto i seggi al consiglio comunale, avranno diritto al rimborso delle spese della campagna elettorale nell’importo di 0,33 € per ogni voto ottenuto; il rimborso complessivo non dovrà comunque superare le spese effettivamente sostenute, indicate nella relazione redatta per il consiglio comunale e per la corte dei conti.</w:t>
      </w:r>
    </w:p>
    <w:p w:rsidR="00790433" w:rsidRPr="00790433" w:rsidRDefault="00790433" w:rsidP="00790433">
      <w:pPr>
        <w:jc w:val="both"/>
        <w:rPr>
          <w:lang w:val="it-IT"/>
        </w:rPr>
      </w:pPr>
    </w:p>
    <w:p w:rsidR="00790433" w:rsidRPr="00790433" w:rsidRDefault="00790433" w:rsidP="00790433">
      <w:pPr>
        <w:spacing w:after="210"/>
        <w:jc w:val="center"/>
        <w:rPr>
          <w:b/>
          <w:bCs/>
          <w:lang w:val="it-IT"/>
        </w:rPr>
      </w:pPr>
      <w:r w:rsidRPr="00790433">
        <w:rPr>
          <w:b/>
          <w:bCs/>
          <w:lang w:val="it-IT"/>
        </w:rPr>
        <w:t>Articolo 4</w:t>
      </w:r>
    </w:p>
    <w:p w:rsidR="00790433" w:rsidRPr="00790433" w:rsidRDefault="00790433" w:rsidP="00790433">
      <w:pPr>
        <w:spacing w:after="210"/>
        <w:jc w:val="both"/>
        <w:rPr>
          <w:lang w:val="it-IT"/>
        </w:rPr>
      </w:pPr>
      <w:r w:rsidRPr="00790433">
        <w:rPr>
          <w:lang w:val="it-IT"/>
        </w:rPr>
        <w:t>Gli organizzatori delle campagne elettorali i cui candidati a sindaco avranno ottenuto almeno il 10 % dei voti di tutti gli aventi diritto che avranno effettivamente espresso il voto, avranno diritto al rimborso delle spese della campagna elettorale nell’importo di 0,12 € per ogni voto ottenuto. In caso di ballottaggio, i due candidati che vi si classificheranno avranno diritto al rimborso delle spese unicamente in corrispondenza ai voti ottenuti al ballottaggio. Il rimborso complessivo non dovrà comunque superare le spese effettivamente sostenute, indicate nella relazione redatta per il consiglio comunale e per la corte dei conti.</w:t>
      </w:r>
    </w:p>
    <w:p w:rsidR="00790433" w:rsidRPr="00790433" w:rsidRDefault="00790433" w:rsidP="00790433">
      <w:pPr>
        <w:spacing w:after="210"/>
        <w:jc w:val="center"/>
        <w:rPr>
          <w:b/>
          <w:bCs/>
          <w:lang w:val="it-IT"/>
        </w:rPr>
      </w:pPr>
      <w:r w:rsidRPr="00790433">
        <w:rPr>
          <w:b/>
          <w:bCs/>
          <w:lang w:val="it-IT"/>
        </w:rPr>
        <w:t>Articolo 5</w:t>
      </w:r>
    </w:p>
    <w:p w:rsidR="00790433" w:rsidRPr="00790433" w:rsidRDefault="00790433" w:rsidP="00790433">
      <w:pPr>
        <w:jc w:val="both"/>
        <w:rPr>
          <w:lang w:val="it-IT"/>
        </w:rPr>
      </w:pPr>
      <w:r w:rsidRPr="00790433">
        <w:rPr>
          <w:lang w:val="it-IT"/>
        </w:rPr>
        <w:t xml:space="preserve">(1) Gli organizzatori delle campagne elettorali ovvero i candidati a consiglieri comunali ovvero a sindaco vengono rimborsati delle spese della campagna elettorale dietro relativa richiesta. Il rimborso viene erogato dal bilancio del Comune di Isola entro i 30 giorni successivi alla presentazione della relazione al consiglio comunale ed alla corte dei conti. </w:t>
      </w:r>
    </w:p>
    <w:p w:rsidR="00790433" w:rsidRPr="00790433" w:rsidRDefault="00790433" w:rsidP="00790433">
      <w:pPr>
        <w:jc w:val="both"/>
        <w:rPr>
          <w:lang w:val="it-IT"/>
        </w:rPr>
      </w:pPr>
      <w:r w:rsidRPr="00790433">
        <w:rPr>
          <w:lang w:val="it-IT"/>
        </w:rPr>
        <w:t xml:space="preserve">(2) La relazione di cui al precedente comma deve riportare i dati sulla provenienza dei fondi per la campagna elettorale e sulle modalità di consumo degli stessi, come previsto dagli articoli 18 e 19 della Legge sulla campagna elettorale e referendaria. </w:t>
      </w:r>
    </w:p>
    <w:p w:rsidR="00790433" w:rsidRPr="00790433" w:rsidRDefault="00790433" w:rsidP="00790433">
      <w:pPr>
        <w:jc w:val="both"/>
        <w:rPr>
          <w:lang w:val="it-IT"/>
        </w:rPr>
      </w:pPr>
    </w:p>
    <w:p w:rsidR="00790433" w:rsidRPr="00790433" w:rsidRDefault="00790433" w:rsidP="00790433">
      <w:pPr>
        <w:spacing w:after="210"/>
        <w:jc w:val="center"/>
        <w:rPr>
          <w:b/>
          <w:bCs/>
          <w:lang w:val="it-IT"/>
        </w:rPr>
      </w:pPr>
      <w:r w:rsidRPr="00790433">
        <w:rPr>
          <w:b/>
          <w:bCs/>
          <w:lang w:val="it-IT"/>
        </w:rPr>
        <w:t>Articolo 6</w:t>
      </w:r>
    </w:p>
    <w:p w:rsidR="00790433" w:rsidRPr="00790433" w:rsidRDefault="00790433" w:rsidP="00790433">
      <w:pPr>
        <w:jc w:val="both"/>
        <w:rPr>
          <w:lang w:val="it-IT"/>
        </w:rPr>
      </w:pPr>
      <w:r w:rsidRPr="00790433">
        <w:rPr>
          <w:lang w:val="it-IT"/>
        </w:rPr>
        <w:t>Il presente atto</w:t>
      </w:r>
      <w:r w:rsidRPr="00790433">
        <w:rPr>
          <w:sz w:val="18"/>
          <w:szCs w:val="18"/>
          <w:lang w:val="it-IT"/>
        </w:rPr>
        <w:t xml:space="preserve"> </w:t>
      </w:r>
      <w:r w:rsidRPr="00790433">
        <w:rPr>
          <w:lang w:val="it-IT"/>
        </w:rPr>
        <w:t xml:space="preserve">entra in vigore il giorno successivo alla sua pubblicazione nel Bollettino Ufficiale del Comune di Isola. </w:t>
      </w:r>
    </w:p>
    <w:p w:rsidR="00790433" w:rsidRPr="00790433" w:rsidRDefault="00790433" w:rsidP="00790433">
      <w:pPr>
        <w:spacing w:after="210"/>
        <w:rPr>
          <w:lang w:val="it-IT"/>
        </w:rPr>
      </w:pPr>
    </w:p>
    <w:p w:rsidR="00F91E94" w:rsidRPr="00B101DC" w:rsidRDefault="00F91E94" w:rsidP="00F91E94">
      <w:pPr>
        <w:pStyle w:val="esegmentc1"/>
        <w:spacing w:after="0"/>
        <w:contextualSpacing/>
        <w:mirrorIndents/>
        <w:rPr>
          <w:color w:val="000000"/>
          <w:sz w:val="24"/>
          <w:szCs w:val="24"/>
          <w:lang w:val="it-IT"/>
        </w:rPr>
      </w:pPr>
    </w:p>
    <w:p w:rsidR="00F91E94" w:rsidRPr="00B101DC" w:rsidRDefault="00790433" w:rsidP="00F91E94">
      <w:pPr>
        <w:pStyle w:val="esegmentc1"/>
        <w:spacing w:after="0"/>
        <w:contextualSpacing/>
        <w:mirrorIndents/>
        <w:rPr>
          <w:color w:val="000000"/>
          <w:sz w:val="24"/>
          <w:szCs w:val="24"/>
          <w:lang w:val="it-IT"/>
        </w:rPr>
      </w:pPr>
      <w:proofErr w:type="spellStart"/>
      <w:r w:rsidRPr="00B101DC">
        <w:rPr>
          <w:color w:val="000000"/>
          <w:sz w:val="24"/>
          <w:szCs w:val="24"/>
          <w:lang w:val="it-IT"/>
        </w:rPr>
        <w:t>Prot</w:t>
      </w:r>
      <w:proofErr w:type="spellEnd"/>
      <w:r w:rsidRPr="00B101DC">
        <w:rPr>
          <w:color w:val="000000"/>
          <w:sz w:val="24"/>
          <w:szCs w:val="24"/>
          <w:lang w:val="it-IT"/>
        </w:rPr>
        <w:t>. n.</w:t>
      </w:r>
      <w:r w:rsidR="00F91E94" w:rsidRPr="00B101DC">
        <w:rPr>
          <w:color w:val="000000"/>
          <w:sz w:val="24"/>
          <w:szCs w:val="24"/>
          <w:lang w:val="it-IT"/>
        </w:rPr>
        <w:t>:</w:t>
      </w:r>
      <w:r w:rsidR="00F91E94" w:rsidRPr="00B101DC">
        <w:rPr>
          <w:bCs/>
          <w:color w:val="000000"/>
          <w:sz w:val="24"/>
          <w:szCs w:val="24"/>
          <w:lang w:val="it-IT"/>
        </w:rPr>
        <w:t xml:space="preserve"> 041-2/2018</w:t>
      </w:r>
    </w:p>
    <w:p w:rsidR="00F91E94" w:rsidRPr="00B101DC" w:rsidRDefault="00790433" w:rsidP="00F91E94">
      <w:pPr>
        <w:pStyle w:val="esegmentc1"/>
        <w:spacing w:after="0"/>
        <w:contextualSpacing/>
        <w:mirrorIndents/>
        <w:rPr>
          <w:color w:val="000000"/>
          <w:sz w:val="24"/>
          <w:szCs w:val="24"/>
          <w:lang w:val="it-IT"/>
        </w:rPr>
      </w:pPr>
      <w:r w:rsidRPr="00B101DC">
        <w:rPr>
          <w:color w:val="000000"/>
          <w:sz w:val="24"/>
          <w:szCs w:val="24"/>
          <w:lang w:val="it-IT"/>
        </w:rPr>
        <w:t>Data</w:t>
      </w:r>
      <w:r w:rsidR="00F91E94" w:rsidRPr="00B101DC">
        <w:rPr>
          <w:color w:val="000000"/>
          <w:sz w:val="24"/>
          <w:szCs w:val="24"/>
          <w:lang w:val="it-IT"/>
        </w:rPr>
        <w:t>:</w:t>
      </w:r>
      <w:r w:rsidR="00F91E94" w:rsidRPr="00B101DC">
        <w:rPr>
          <w:color w:val="000000"/>
          <w:sz w:val="24"/>
          <w:szCs w:val="24"/>
          <w:lang w:val="it-IT"/>
        </w:rPr>
        <w:tab/>
      </w:r>
      <w:r w:rsidR="00F91E94" w:rsidRPr="00B101DC">
        <w:rPr>
          <w:color w:val="000000"/>
          <w:sz w:val="24"/>
          <w:szCs w:val="24"/>
          <w:lang w:val="it-IT"/>
        </w:rPr>
        <w:tab/>
      </w:r>
      <w:r w:rsidR="00F91E94" w:rsidRPr="00B101DC">
        <w:rPr>
          <w:color w:val="000000"/>
          <w:sz w:val="24"/>
          <w:szCs w:val="24"/>
          <w:lang w:val="it-IT"/>
        </w:rPr>
        <w:tab/>
      </w:r>
      <w:r w:rsidR="00F91E94" w:rsidRPr="00B101DC">
        <w:rPr>
          <w:color w:val="000000"/>
          <w:sz w:val="24"/>
          <w:szCs w:val="24"/>
          <w:lang w:val="it-IT"/>
        </w:rPr>
        <w:tab/>
      </w:r>
      <w:r w:rsidR="00F91E94" w:rsidRPr="00B101DC">
        <w:rPr>
          <w:color w:val="000000"/>
          <w:sz w:val="24"/>
          <w:szCs w:val="24"/>
          <w:lang w:val="it-IT"/>
        </w:rPr>
        <w:tab/>
      </w:r>
      <w:r w:rsidR="00F91E94" w:rsidRPr="00B101DC">
        <w:rPr>
          <w:color w:val="000000"/>
          <w:sz w:val="24"/>
          <w:szCs w:val="24"/>
          <w:lang w:val="it-IT"/>
        </w:rPr>
        <w:tab/>
      </w:r>
      <w:r w:rsidR="00F91E94" w:rsidRPr="00B101DC">
        <w:rPr>
          <w:color w:val="000000"/>
          <w:sz w:val="24"/>
          <w:szCs w:val="24"/>
          <w:lang w:val="it-IT"/>
        </w:rPr>
        <w:tab/>
        <w:t xml:space="preserve">   </w:t>
      </w:r>
      <w:r w:rsidRPr="00B101DC">
        <w:rPr>
          <w:color w:val="000000"/>
          <w:sz w:val="24"/>
          <w:szCs w:val="24"/>
          <w:lang w:val="it-IT"/>
        </w:rPr>
        <w:t xml:space="preserve">            </w:t>
      </w:r>
      <w:r w:rsidR="00F91E94" w:rsidRPr="00B101DC">
        <w:rPr>
          <w:color w:val="000000"/>
          <w:sz w:val="24"/>
          <w:szCs w:val="24"/>
          <w:lang w:val="it-IT"/>
        </w:rPr>
        <w:t xml:space="preserve">mag. Igor KOLENC. </w:t>
      </w:r>
      <w:proofErr w:type="spellStart"/>
      <w:r w:rsidRPr="00B101DC">
        <w:rPr>
          <w:color w:val="000000"/>
          <w:sz w:val="24"/>
          <w:szCs w:val="24"/>
          <w:lang w:val="it-IT"/>
        </w:rPr>
        <w:t>m</w:t>
      </w:r>
      <w:r w:rsidR="00F91E94" w:rsidRPr="00B101DC">
        <w:rPr>
          <w:color w:val="000000"/>
          <w:sz w:val="24"/>
          <w:szCs w:val="24"/>
          <w:lang w:val="it-IT"/>
        </w:rPr>
        <w:t>.</w:t>
      </w:r>
      <w:r w:rsidRPr="00B101DC">
        <w:rPr>
          <w:color w:val="000000"/>
          <w:sz w:val="24"/>
          <w:szCs w:val="24"/>
          <w:lang w:val="it-IT"/>
        </w:rPr>
        <w:t>p</w:t>
      </w:r>
      <w:r w:rsidR="00F91E94" w:rsidRPr="00B101DC">
        <w:rPr>
          <w:color w:val="000000"/>
          <w:sz w:val="24"/>
          <w:szCs w:val="24"/>
          <w:lang w:val="it-IT"/>
        </w:rPr>
        <w:t>.</w:t>
      </w:r>
      <w:proofErr w:type="spellEnd"/>
    </w:p>
    <w:p w:rsidR="00F91E94" w:rsidRPr="00B101DC" w:rsidRDefault="00F91E94" w:rsidP="00F91E94">
      <w:pPr>
        <w:pStyle w:val="esegmentc1"/>
        <w:spacing w:after="0"/>
        <w:contextualSpacing/>
        <w:mirrorIndents/>
        <w:rPr>
          <w:color w:val="000000"/>
          <w:sz w:val="24"/>
          <w:szCs w:val="24"/>
          <w:lang w:val="it-IT"/>
        </w:rPr>
      </w:pP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r>
      <w:r w:rsidRPr="00B101DC">
        <w:rPr>
          <w:color w:val="000000"/>
          <w:sz w:val="24"/>
          <w:szCs w:val="24"/>
          <w:lang w:val="it-IT"/>
        </w:rPr>
        <w:tab/>
        <w:t xml:space="preserve"> </w:t>
      </w:r>
      <w:r w:rsidR="00790433" w:rsidRPr="00B101DC">
        <w:rPr>
          <w:color w:val="000000"/>
          <w:sz w:val="24"/>
          <w:szCs w:val="24"/>
          <w:lang w:val="it-IT"/>
        </w:rPr>
        <w:t>S I N D A C O</w:t>
      </w:r>
      <w:r w:rsidRPr="00B101DC">
        <w:rPr>
          <w:color w:val="auto"/>
          <w:sz w:val="24"/>
          <w:szCs w:val="24"/>
          <w:lang w:val="it-IT"/>
        </w:rPr>
        <w:t xml:space="preserve"> </w:t>
      </w:r>
    </w:p>
    <w:p w:rsidR="00C13AB5" w:rsidRDefault="00C13AB5">
      <w:bookmarkStart w:id="0" w:name="_GoBack"/>
      <w:bookmarkEnd w:id="0"/>
    </w:p>
    <w:sectPr w:rsidR="00C13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E94"/>
    <w:rsid w:val="00790433"/>
    <w:rsid w:val="00B101DC"/>
    <w:rsid w:val="00C13AB5"/>
    <w:rsid w:val="00F91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257A9"/>
  <w15:chartTrackingRefBased/>
  <w15:docId w15:val="{CF922A01-F95D-4184-ADEE-23507139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1E9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semiHidden/>
    <w:unhideWhenUsed/>
    <w:rsid w:val="00F91E94"/>
    <w:pPr>
      <w:spacing w:after="210"/>
    </w:pPr>
    <w:rPr>
      <w:color w:val="333333"/>
      <w:sz w:val="18"/>
      <w:szCs w:val="18"/>
    </w:rPr>
  </w:style>
  <w:style w:type="paragraph" w:customStyle="1" w:styleId="esegmenth4">
    <w:name w:val="esegment_h4"/>
    <w:basedOn w:val="Navaden"/>
    <w:rsid w:val="00F91E94"/>
    <w:pPr>
      <w:spacing w:after="210"/>
      <w:jc w:val="center"/>
    </w:pPr>
    <w:rPr>
      <w:b/>
      <w:bCs/>
      <w:color w:val="333333"/>
      <w:sz w:val="18"/>
      <w:szCs w:val="18"/>
    </w:rPr>
  </w:style>
  <w:style w:type="paragraph" w:customStyle="1" w:styleId="esegmentt">
    <w:name w:val="esegment_t"/>
    <w:basedOn w:val="Navaden"/>
    <w:rsid w:val="00F91E94"/>
    <w:pPr>
      <w:spacing w:after="210" w:line="360" w:lineRule="atLeast"/>
      <w:jc w:val="center"/>
    </w:pPr>
    <w:rPr>
      <w:b/>
      <w:bCs/>
      <w:color w:val="6B7E9D"/>
      <w:sz w:val="31"/>
      <w:szCs w:val="31"/>
    </w:rPr>
  </w:style>
  <w:style w:type="paragraph" w:customStyle="1" w:styleId="esegmentc1">
    <w:name w:val="esegment_c1"/>
    <w:basedOn w:val="Navaden"/>
    <w:rsid w:val="00F91E94"/>
    <w:pPr>
      <w:spacing w:after="210"/>
    </w:pPr>
    <w:rPr>
      <w:color w:val="333333"/>
      <w:sz w:val="18"/>
      <w:szCs w:val="18"/>
    </w:rPr>
  </w:style>
  <w:style w:type="character" w:customStyle="1" w:styleId="highlight1">
    <w:name w:val="highlight1"/>
    <w:rsid w:val="00F91E94"/>
    <w:rPr>
      <w:color w:val="FF0000"/>
      <w:shd w:val="clear" w:color="auto" w:fill="FFFFFF"/>
    </w:rPr>
  </w:style>
  <w:style w:type="character" w:styleId="Hiperpovezava">
    <w:name w:val="Hyperlink"/>
    <w:basedOn w:val="Privzetapisavaodstavka"/>
    <w:uiPriority w:val="99"/>
    <w:semiHidden/>
    <w:unhideWhenUsed/>
    <w:rsid w:val="00F91E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33490" TargetMode="External"/><Relationship Id="rId3" Type="http://schemas.openxmlformats.org/officeDocument/2006/relationships/webSettings" Target="webSettings.xml"/><Relationship Id="rId7" Type="http://schemas.openxmlformats.org/officeDocument/2006/relationships/hyperlink" Target="http://www.uradni-list.si/1/objava.jsp?urlurid=201113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adni-list.si/1/objava.jsp?urlurid=2011448" TargetMode="External"/><Relationship Id="rId5" Type="http://schemas.openxmlformats.org/officeDocument/2006/relationships/hyperlink" Target="http://www.uradni-list.si/1/objava.jsp?urlurid=20075133" TargetMode="External"/><Relationship Id="rId10" Type="http://schemas.openxmlformats.org/officeDocument/2006/relationships/theme" Target="theme/theme1.xml"/><Relationship Id="rId4" Type="http://schemas.openxmlformats.org/officeDocument/2006/relationships/hyperlink" Target="http://www.uradni-list.si/1/objava.jsp?urlurid=20072221" TargetMode="Externa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614</Words>
  <Characters>3506</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2018-07-03T12:20:00Z</dcterms:created>
  <dcterms:modified xsi:type="dcterms:W3CDTF">2018-07-03T12:35:00Z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