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373D1F" w:rsidRPr="00423C89" w:rsidTr="00FD2F90">
        <w:tc>
          <w:tcPr>
            <w:tcW w:w="1044" w:type="dxa"/>
            <w:hideMark/>
          </w:tcPr>
          <w:p w:rsidR="00373D1F" w:rsidRPr="00423C89" w:rsidRDefault="00373D1F" w:rsidP="00FD2F90">
            <w:pPr>
              <w:jc w:val="both"/>
            </w:pPr>
            <w:bookmarkStart w:id="0" w:name="_GoBack"/>
            <w:bookmarkEnd w:id="0"/>
            <w:r w:rsidRPr="00423C89">
              <w:rPr>
                <w:noProof/>
              </w:rPr>
              <w:drawing>
                <wp:anchor distT="0" distB="0" distL="114300" distR="114300" simplePos="0" relativeHeight="251659264" behindDoc="0" locked="0" layoutInCell="1" allowOverlap="1" wp14:anchorId="32DCAE99" wp14:editId="5722FC5F">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373D1F" w:rsidRPr="00423C89" w:rsidRDefault="00373D1F" w:rsidP="00FD2F90">
            <w:pPr>
              <w:rPr>
                <w:b/>
              </w:rPr>
            </w:pPr>
            <w:r w:rsidRPr="00423C89">
              <w:rPr>
                <w:b/>
              </w:rPr>
              <w:t>OBČINA IZOLA – COMUNE DI ISOLA</w:t>
            </w:r>
          </w:p>
          <w:p w:rsidR="00373D1F" w:rsidRPr="00423C89" w:rsidRDefault="00373D1F" w:rsidP="00FD2F90">
            <w:pPr>
              <w:rPr>
                <w:b/>
                <w:caps/>
                <w:sz w:val="20"/>
                <w:szCs w:val="20"/>
              </w:rPr>
            </w:pPr>
            <w:r w:rsidRPr="00423C89">
              <w:rPr>
                <w:b/>
                <w:caps/>
                <w:sz w:val="20"/>
                <w:szCs w:val="20"/>
              </w:rPr>
              <w:t>ŽUPAN –  IL SINDACO</w:t>
            </w:r>
          </w:p>
          <w:p w:rsidR="00373D1F" w:rsidRPr="00423C89" w:rsidRDefault="00373D1F" w:rsidP="00FD2F90">
            <w:pPr>
              <w:rPr>
                <w:iCs/>
                <w:sz w:val="20"/>
                <w:szCs w:val="20"/>
              </w:rPr>
            </w:pPr>
            <w:r w:rsidRPr="00423C89">
              <w:rPr>
                <w:iCs/>
                <w:sz w:val="20"/>
                <w:szCs w:val="20"/>
              </w:rPr>
              <w:t>Sončno nabrežje 8 – Riva del Sole 8</w:t>
            </w:r>
          </w:p>
          <w:p w:rsidR="00373D1F" w:rsidRPr="00423C89" w:rsidRDefault="00373D1F" w:rsidP="00FD2F90">
            <w:pPr>
              <w:rPr>
                <w:iCs/>
                <w:sz w:val="20"/>
                <w:szCs w:val="20"/>
              </w:rPr>
            </w:pPr>
            <w:r w:rsidRPr="00423C89">
              <w:rPr>
                <w:iCs/>
                <w:sz w:val="20"/>
                <w:szCs w:val="20"/>
              </w:rPr>
              <w:t xml:space="preserve">6310 Izola – </w:t>
            </w:r>
            <w:proofErr w:type="spellStart"/>
            <w:r w:rsidRPr="00423C89">
              <w:rPr>
                <w:iCs/>
                <w:sz w:val="20"/>
                <w:szCs w:val="20"/>
              </w:rPr>
              <w:t>Isola</w:t>
            </w:r>
            <w:proofErr w:type="spellEnd"/>
          </w:p>
          <w:p w:rsidR="00373D1F" w:rsidRPr="00423C89" w:rsidRDefault="00373D1F" w:rsidP="00FD2F90">
            <w:pPr>
              <w:rPr>
                <w:iCs/>
                <w:sz w:val="20"/>
                <w:szCs w:val="20"/>
              </w:rPr>
            </w:pPr>
            <w:r w:rsidRPr="00423C89">
              <w:rPr>
                <w:iCs/>
                <w:sz w:val="20"/>
                <w:szCs w:val="20"/>
              </w:rPr>
              <w:t>Tel: +386 5 66 00 100</w:t>
            </w:r>
          </w:p>
          <w:p w:rsidR="00373D1F" w:rsidRPr="00423C89" w:rsidRDefault="00373D1F" w:rsidP="00FD2F90">
            <w:pPr>
              <w:rPr>
                <w:iCs/>
                <w:sz w:val="20"/>
                <w:szCs w:val="20"/>
              </w:rPr>
            </w:pPr>
            <w:r w:rsidRPr="00423C89">
              <w:rPr>
                <w:iCs/>
                <w:sz w:val="20"/>
                <w:szCs w:val="20"/>
              </w:rPr>
              <w:t xml:space="preserve">E-mail: </w:t>
            </w:r>
            <w:hyperlink r:id="rId6" w:history="1">
              <w:r w:rsidRPr="00423C89">
                <w:rPr>
                  <w:rStyle w:val="Hiperpovezava"/>
                  <w:iCs/>
                  <w:sz w:val="20"/>
                  <w:szCs w:val="20"/>
                </w:rPr>
                <w:t>posta.oizola@izola.si</w:t>
              </w:r>
            </w:hyperlink>
          </w:p>
          <w:p w:rsidR="00373D1F" w:rsidRPr="00423C89" w:rsidRDefault="00373D1F" w:rsidP="00FD2F90">
            <w:pPr>
              <w:jc w:val="both"/>
              <w:rPr>
                <w:iCs/>
                <w:sz w:val="20"/>
                <w:szCs w:val="20"/>
              </w:rPr>
            </w:pPr>
            <w:r w:rsidRPr="00423C89">
              <w:rPr>
                <w:iCs/>
                <w:sz w:val="20"/>
                <w:szCs w:val="20"/>
              </w:rPr>
              <w:t xml:space="preserve">Internet: </w:t>
            </w:r>
            <w:r w:rsidRPr="00423C89">
              <w:rPr>
                <w:iCs/>
                <w:color w:val="0000FF"/>
                <w:sz w:val="20"/>
                <w:szCs w:val="20"/>
                <w:u w:val="single"/>
              </w:rPr>
              <w:t>www.izola.si</w:t>
            </w:r>
          </w:p>
        </w:tc>
      </w:tr>
    </w:tbl>
    <w:p w:rsidR="00373D1F" w:rsidRPr="00423C89" w:rsidRDefault="00373D1F" w:rsidP="00373D1F"/>
    <w:p w:rsidR="00373D1F" w:rsidRPr="00423C89" w:rsidRDefault="00373D1F" w:rsidP="00373D1F">
      <w:pPr>
        <w:pStyle w:val="Naslov2"/>
        <w:rPr>
          <w:sz w:val="22"/>
          <w:szCs w:val="22"/>
        </w:rPr>
      </w:pPr>
    </w:p>
    <w:p w:rsidR="00373D1F" w:rsidRPr="007074AE" w:rsidRDefault="00373D1F" w:rsidP="00373D1F">
      <w:pPr>
        <w:pStyle w:val="Naslov2"/>
        <w:rPr>
          <w:szCs w:val="24"/>
        </w:rPr>
      </w:pPr>
      <w:r w:rsidRPr="007074AE">
        <w:rPr>
          <w:szCs w:val="24"/>
        </w:rPr>
        <w:t xml:space="preserve">Številka: </w:t>
      </w:r>
      <w:r w:rsidR="007074AE" w:rsidRPr="007074AE">
        <w:rPr>
          <w:szCs w:val="24"/>
        </w:rPr>
        <w:t>331-1/2020-1</w:t>
      </w:r>
    </w:p>
    <w:p w:rsidR="00373D1F" w:rsidRPr="00423C89" w:rsidRDefault="00373D1F" w:rsidP="00373D1F">
      <w:pPr>
        <w:pStyle w:val="Naslov2"/>
        <w:rPr>
          <w:szCs w:val="24"/>
        </w:rPr>
      </w:pPr>
      <w:r w:rsidRPr="00EC0F0D">
        <w:rPr>
          <w:szCs w:val="24"/>
        </w:rPr>
        <w:t xml:space="preserve">Datum:   </w:t>
      </w:r>
      <w:r w:rsidR="00EC0F0D" w:rsidRPr="00EC0F0D">
        <w:rPr>
          <w:szCs w:val="24"/>
        </w:rPr>
        <w:t>27. 5. 2020</w:t>
      </w:r>
    </w:p>
    <w:p w:rsidR="00373D1F" w:rsidRPr="00423C89" w:rsidRDefault="00373D1F" w:rsidP="00373D1F">
      <w:pPr>
        <w:jc w:val="both"/>
        <w:rPr>
          <w:b/>
        </w:rPr>
      </w:pPr>
    </w:p>
    <w:p w:rsidR="00373D1F" w:rsidRPr="00423C89" w:rsidRDefault="00373D1F" w:rsidP="00373D1F">
      <w:pPr>
        <w:jc w:val="both"/>
        <w:rPr>
          <w:b/>
        </w:rPr>
      </w:pPr>
    </w:p>
    <w:p w:rsidR="00373D1F" w:rsidRPr="00423C89" w:rsidRDefault="00373D1F" w:rsidP="00373D1F">
      <w:pPr>
        <w:jc w:val="both"/>
        <w:rPr>
          <w:b/>
        </w:rPr>
      </w:pPr>
    </w:p>
    <w:p w:rsidR="00373D1F" w:rsidRPr="00423C89" w:rsidRDefault="00373D1F" w:rsidP="00373D1F">
      <w:pPr>
        <w:pStyle w:val="Telobesedila2"/>
        <w:rPr>
          <w:szCs w:val="24"/>
        </w:rPr>
      </w:pPr>
      <w:r w:rsidRPr="00423C89">
        <w:rPr>
          <w:szCs w:val="24"/>
        </w:rPr>
        <w:t>OBČINA IZOLA – COMUNE DI ISOLA</w:t>
      </w:r>
    </w:p>
    <w:p w:rsidR="00373D1F" w:rsidRPr="00423C89" w:rsidRDefault="00373D1F" w:rsidP="00373D1F">
      <w:pPr>
        <w:pStyle w:val="Telobesedila2"/>
        <w:rPr>
          <w:szCs w:val="24"/>
        </w:rPr>
      </w:pPr>
      <w:r w:rsidRPr="00423C89">
        <w:rPr>
          <w:szCs w:val="24"/>
        </w:rPr>
        <w:t>OBČINSKI SVET</w:t>
      </w:r>
    </w:p>
    <w:p w:rsidR="00373D1F" w:rsidRPr="00423C89" w:rsidRDefault="00373D1F" w:rsidP="00373D1F">
      <w:pPr>
        <w:pStyle w:val="Telobesedila2"/>
        <w:rPr>
          <w:szCs w:val="24"/>
        </w:rPr>
      </w:pPr>
    </w:p>
    <w:p w:rsidR="00373D1F" w:rsidRPr="00423C89" w:rsidRDefault="00373D1F" w:rsidP="00373D1F">
      <w:pPr>
        <w:ind w:left="2160" w:hanging="2160"/>
        <w:jc w:val="both"/>
      </w:pPr>
    </w:p>
    <w:p w:rsidR="005E2C17" w:rsidRPr="00423C89" w:rsidRDefault="00373D1F" w:rsidP="00373D1F">
      <w:pPr>
        <w:ind w:left="2160" w:hanging="2160"/>
        <w:jc w:val="both"/>
        <w:rPr>
          <w:b/>
        </w:rPr>
      </w:pPr>
      <w:r w:rsidRPr="00423C89">
        <w:t>ZADEVA:</w:t>
      </w:r>
      <w:r w:rsidRPr="00423C89">
        <w:tab/>
      </w:r>
      <w:r w:rsidRPr="00423C89">
        <w:tab/>
      </w:r>
      <w:r w:rsidRPr="00423C89">
        <w:rPr>
          <w:b/>
        </w:rPr>
        <w:t>PREDLOG ZA OBRAVNAVO NA SEJI OBČINSKEGA</w:t>
      </w:r>
    </w:p>
    <w:p w:rsidR="00373D1F" w:rsidRPr="00423C89" w:rsidRDefault="00373D1F" w:rsidP="005E2C17">
      <w:pPr>
        <w:ind w:left="2160" w:firstLine="672"/>
        <w:jc w:val="both"/>
        <w:rPr>
          <w:b/>
        </w:rPr>
      </w:pPr>
      <w:r w:rsidRPr="00423C89">
        <w:rPr>
          <w:b/>
        </w:rPr>
        <w:t>SVETA</w:t>
      </w:r>
    </w:p>
    <w:p w:rsidR="00373D1F" w:rsidRPr="00423C89" w:rsidRDefault="00373D1F" w:rsidP="00373D1F">
      <w:pPr>
        <w:jc w:val="both"/>
        <w:rPr>
          <w:b/>
        </w:rPr>
      </w:pPr>
    </w:p>
    <w:p w:rsidR="00373D1F" w:rsidRPr="00423C89" w:rsidRDefault="00373D1F" w:rsidP="00373D1F">
      <w:pPr>
        <w:jc w:val="both"/>
      </w:pPr>
    </w:p>
    <w:p w:rsidR="00373D1F" w:rsidRPr="00423C89" w:rsidRDefault="00373D1F" w:rsidP="00901D13">
      <w:pPr>
        <w:pStyle w:val="Default"/>
        <w:ind w:left="2832" w:hanging="2832"/>
        <w:jc w:val="both"/>
        <w:rPr>
          <w:b/>
        </w:rPr>
      </w:pPr>
      <w:r w:rsidRPr="00423C89">
        <w:t xml:space="preserve">NASLOV:     </w:t>
      </w:r>
      <w:r w:rsidRPr="00423C89">
        <w:tab/>
      </w:r>
      <w:r w:rsidRPr="00423C89">
        <w:rPr>
          <w:b/>
        </w:rPr>
        <w:t xml:space="preserve">Predlog </w:t>
      </w:r>
      <w:r w:rsidR="00901D13" w:rsidRPr="00423C89">
        <w:rPr>
          <w:b/>
        </w:rPr>
        <w:t>sklepa o upravljavskem načrtu za naselbino Kaštelir pri Kortah</w:t>
      </w:r>
    </w:p>
    <w:p w:rsidR="00373D1F" w:rsidRPr="00423C89" w:rsidRDefault="00373D1F" w:rsidP="00373D1F">
      <w:pPr>
        <w:jc w:val="both"/>
      </w:pPr>
    </w:p>
    <w:p w:rsidR="00373D1F" w:rsidRPr="00423C89" w:rsidRDefault="00373D1F" w:rsidP="00373D1F">
      <w:pPr>
        <w:ind w:left="2880" w:hanging="2880"/>
        <w:jc w:val="both"/>
        <w:rPr>
          <w:b/>
        </w:rPr>
      </w:pPr>
      <w:r w:rsidRPr="00423C89">
        <w:t xml:space="preserve">GRADIVO PRIPRAVIL: </w:t>
      </w:r>
      <w:r w:rsidRPr="00423C89">
        <w:tab/>
      </w:r>
      <w:r w:rsidR="00901D13" w:rsidRPr="00423C89">
        <w:rPr>
          <w:b/>
        </w:rPr>
        <w:t>Urad za družbene dejavnosti</w:t>
      </w:r>
    </w:p>
    <w:p w:rsidR="00373D1F" w:rsidRPr="00423C89" w:rsidRDefault="00373D1F" w:rsidP="00373D1F">
      <w:pPr>
        <w:jc w:val="both"/>
      </w:pPr>
    </w:p>
    <w:p w:rsidR="007074AE" w:rsidRDefault="00373D1F" w:rsidP="00373D1F">
      <w:pPr>
        <w:ind w:left="2880" w:hanging="2880"/>
        <w:jc w:val="both"/>
        <w:rPr>
          <w:b/>
        </w:rPr>
      </w:pPr>
      <w:r w:rsidRPr="00423C89">
        <w:t>POROČEVALEC</w:t>
      </w:r>
      <w:r w:rsidRPr="00423C89">
        <w:rPr>
          <w:b/>
        </w:rPr>
        <w:t xml:space="preserve">:             </w:t>
      </w:r>
      <w:r w:rsidR="005E2C17" w:rsidRPr="00423C89">
        <w:rPr>
          <w:b/>
        </w:rPr>
        <w:tab/>
      </w:r>
      <w:r w:rsidRPr="00023428">
        <w:rPr>
          <w:b/>
        </w:rPr>
        <w:t xml:space="preserve">Kristina Zelić, </w:t>
      </w:r>
      <w:r w:rsidR="00A7719D">
        <w:rPr>
          <w:b/>
        </w:rPr>
        <w:t xml:space="preserve">Urad </w:t>
      </w:r>
      <w:r w:rsidRPr="00023428">
        <w:rPr>
          <w:b/>
        </w:rPr>
        <w:t>za družbene dejavnosti</w:t>
      </w:r>
    </w:p>
    <w:p w:rsidR="00CF55AE" w:rsidRPr="00CF55AE" w:rsidRDefault="007074AE" w:rsidP="00373D1F">
      <w:pPr>
        <w:ind w:left="2880" w:hanging="2880"/>
        <w:jc w:val="both"/>
        <w:rPr>
          <w:b/>
        </w:rPr>
      </w:pPr>
      <w:r>
        <w:tab/>
      </w:r>
      <w:r w:rsidR="00023428" w:rsidRPr="00CF55AE">
        <w:rPr>
          <w:b/>
        </w:rPr>
        <w:t>dr. </w:t>
      </w:r>
      <w:r w:rsidR="00023428" w:rsidRPr="00CF55AE">
        <w:rPr>
          <w:b/>
          <w:bCs/>
        </w:rPr>
        <w:t>Ljudmila Koprivec</w:t>
      </w:r>
      <w:r w:rsidR="00023428" w:rsidRPr="00CF55AE">
        <w:rPr>
          <w:b/>
        </w:rPr>
        <w:t xml:space="preserve">, </w:t>
      </w:r>
      <w:proofErr w:type="spellStart"/>
      <w:r w:rsidR="00F47C5E" w:rsidRPr="00CF55AE">
        <w:rPr>
          <w:b/>
        </w:rPr>
        <w:t>Mioko</w:t>
      </w:r>
      <w:proofErr w:type="spellEnd"/>
      <w:r w:rsidR="00F47C5E" w:rsidRPr="00CF55AE">
        <w:rPr>
          <w:b/>
        </w:rPr>
        <w:t xml:space="preserve"> </w:t>
      </w:r>
      <w:r w:rsidR="00A7719D">
        <w:rPr>
          <w:b/>
        </w:rPr>
        <w:t>Studio</w:t>
      </w:r>
    </w:p>
    <w:p w:rsidR="00F47C5E" w:rsidRPr="00CF55AE" w:rsidRDefault="00F47C5E" w:rsidP="00373D1F">
      <w:pPr>
        <w:ind w:left="2880" w:hanging="2880"/>
        <w:jc w:val="both"/>
        <w:rPr>
          <w:b/>
        </w:rPr>
      </w:pPr>
      <w:r w:rsidRPr="00CF55AE">
        <w:rPr>
          <w:b/>
        </w:rPr>
        <w:tab/>
      </w:r>
      <w:r w:rsidR="00023428" w:rsidRPr="00CF55AE">
        <w:rPr>
          <w:b/>
        </w:rPr>
        <w:t xml:space="preserve">dr. </w:t>
      </w:r>
      <w:r w:rsidRPr="00CF55AE">
        <w:rPr>
          <w:b/>
        </w:rPr>
        <w:t>Maša</w:t>
      </w:r>
      <w:r w:rsidR="00023428" w:rsidRPr="00CF55AE">
        <w:rPr>
          <w:b/>
        </w:rPr>
        <w:t xml:space="preserve"> Sakara</w:t>
      </w:r>
      <w:r w:rsidR="00E936F1">
        <w:rPr>
          <w:b/>
        </w:rPr>
        <w:t xml:space="preserve"> </w:t>
      </w:r>
      <w:proofErr w:type="spellStart"/>
      <w:r w:rsidR="00E936F1">
        <w:rPr>
          <w:b/>
        </w:rPr>
        <w:t>Sučević</w:t>
      </w:r>
      <w:proofErr w:type="spellEnd"/>
      <w:r w:rsidR="00023428" w:rsidRPr="00CF55AE">
        <w:rPr>
          <w:b/>
        </w:rPr>
        <w:t>, Pokrajinski muzej Koper</w:t>
      </w:r>
      <w:r w:rsidRPr="00CF55AE">
        <w:rPr>
          <w:b/>
        </w:rPr>
        <w:t xml:space="preserve"> </w:t>
      </w:r>
    </w:p>
    <w:p w:rsidR="00373D1F" w:rsidRPr="00423C89" w:rsidRDefault="00373D1F" w:rsidP="00373D1F">
      <w:pPr>
        <w:ind w:left="2880" w:hanging="2880"/>
        <w:jc w:val="both"/>
      </w:pPr>
    </w:p>
    <w:p w:rsidR="00373D1F" w:rsidRPr="00423C89" w:rsidRDefault="00373D1F" w:rsidP="00373D1F">
      <w:pPr>
        <w:jc w:val="both"/>
        <w:rPr>
          <w:b/>
        </w:rPr>
      </w:pPr>
    </w:p>
    <w:p w:rsidR="00373D1F" w:rsidRPr="00423C89" w:rsidRDefault="00373D1F" w:rsidP="00373D1F">
      <w:pPr>
        <w:jc w:val="both"/>
        <w:rPr>
          <w:b/>
        </w:rPr>
      </w:pPr>
    </w:p>
    <w:p w:rsidR="00373D1F" w:rsidRPr="00423C89" w:rsidRDefault="00373D1F" w:rsidP="00373D1F">
      <w:pPr>
        <w:jc w:val="both"/>
        <w:rPr>
          <w:b/>
        </w:rPr>
      </w:pPr>
    </w:p>
    <w:p w:rsidR="00373D1F" w:rsidRPr="00423C89" w:rsidRDefault="00373D1F" w:rsidP="00373D1F">
      <w:pPr>
        <w:jc w:val="both"/>
      </w:pPr>
    </w:p>
    <w:p w:rsidR="00373D1F" w:rsidRPr="00423C89" w:rsidRDefault="00373D1F" w:rsidP="00373D1F">
      <w:pPr>
        <w:jc w:val="both"/>
      </w:pPr>
    </w:p>
    <w:p w:rsidR="00373D1F" w:rsidRPr="00423C89" w:rsidRDefault="00373D1F" w:rsidP="00373D1F">
      <w:pPr>
        <w:jc w:val="both"/>
      </w:pPr>
    </w:p>
    <w:p w:rsidR="00373D1F" w:rsidRPr="00423C89" w:rsidRDefault="00373D1F" w:rsidP="00373D1F">
      <w:pPr>
        <w:jc w:val="both"/>
      </w:pPr>
    </w:p>
    <w:p w:rsidR="00373D1F" w:rsidRPr="00423C89" w:rsidRDefault="00373D1F" w:rsidP="00373D1F">
      <w:pPr>
        <w:jc w:val="both"/>
      </w:pPr>
      <w:r w:rsidRPr="00423C89">
        <w:t xml:space="preserve">PREDLOG SKLEPA: </w:t>
      </w:r>
    </w:p>
    <w:p w:rsidR="00373D1F" w:rsidRPr="00423C89" w:rsidRDefault="00373D1F" w:rsidP="00373D1F">
      <w:pPr>
        <w:jc w:val="both"/>
      </w:pPr>
    </w:p>
    <w:p w:rsidR="00373D1F" w:rsidRPr="00423C89" w:rsidRDefault="00373D1F" w:rsidP="00373D1F">
      <w:pPr>
        <w:jc w:val="both"/>
        <w:rPr>
          <w:b/>
        </w:rPr>
      </w:pPr>
      <w:r w:rsidRPr="00423C89">
        <w:rPr>
          <w:b/>
        </w:rPr>
        <w:t>Obči</w:t>
      </w:r>
      <w:r w:rsidR="00901D13" w:rsidRPr="00423C89">
        <w:rPr>
          <w:b/>
        </w:rPr>
        <w:t>nski svet Občine Izola sprejme p</w:t>
      </w:r>
      <w:r w:rsidRPr="00423C89">
        <w:rPr>
          <w:b/>
        </w:rPr>
        <w:t xml:space="preserve">redlog </w:t>
      </w:r>
      <w:r w:rsidR="00901D13" w:rsidRPr="00423C89">
        <w:rPr>
          <w:b/>
        </w:rPr>
        <w:t>Sklepa o upravljavskem načrtu za naselbino Kaštelir pri Kortah</w:t>
      </w:r>
      <w:r w:rsidRPr="00423C89">
        <w:rPr>
          <w:b/>
        </w:rPr>
        <w:t>.</w:t>
      </w:r>
    </w:p>
    <w:p w:rsidR="00901D13" w:rsidRPr="00423C89" w:rsidRDefault="00901D13" w:rsidP="00373D1F"/>
    <w:p w:rsidR="00FB137E" w:rsidRPr="00423C89" w:rsidRDefault="00FB137E" w:rsidP="00373D1F"/>
    <w:p w:rsidR="00901D13" w:rsidRPr="00423C89" w:rsidRDefault="00901D13" w:rsidP="00373D1F"/>
    <w:p w:rsidR="00901D13" w:rsidRPr="00423C89" w:rsidRDefault="00901D13" w:rsidP="00373D1F"/>
    <w:p w:rsidR="00373D1F" w:rsidRPr="00423C89" w:rsidRDefault="00373D1F" w:rsidP="00373D1F"/>
    <w:p w:rsidR="00373D1F" w:rsidRPr="00423C89" w:rsidRDefault="00373D1F" w:rsidP="00373D1F">
      <w:pPr>
        <w:autoSpaceDE w:val="0"/>
        <w:autoSpaceDN w:val="0"/>
        <w:adjustRightInd w:val="0"/>
        <w:jc w:val="both"/>
        <w:rPr>
          <w:b/>
          <w:bCs/>
          <w:color w:val="000000"/>
        </w:rPr>
      </w:pPr>
      <w:r w:rsidRPr="00423C89">
        <w:rPr>
          <w:b/>
          <w:bCs/>
          <w:color w:val="000000"/>
        </w:rPr>
        <w:t>Priloge:</w:t>
      </w:r>
      <w:r w:rsidRPr="00423C89">
        <w:t xml:space="preserve">                                                                          </w:t>
      </w:r>
    </w:p>
    <w:p w:rsidR="00373D1F" w:rsidRPr="00423C89" w:rsidRDefault="00373D1F" w:rsidP="007074AE">
      <w:pPr>
        <w:pStyle w:val="Odstavekseznama"/>
        <w:numPr>
          <w:ilvl w:val="0"/>
          <w:numId w:val="1"/>
        </w:numPr>
        <w:rPr>
          <w:sz w:val="24"/>
          <w:szCs w:val="24"/>
        </w:rPr>
      </w:pPr>
      <w:r w:rsidRPr="00423C89">
        <w:rPr>
          <w:sz w:val="24"/>
          <w:szCs w:val="24"/>
        </w:rPr>
        <w:t xml:space="preserve">Obrazložitev </w:t>
      </w:r>
      <w:r w:rsidR="00901D13" w:rsidRPr="00423C89">
        <w:rPr>
          <w:sz w:val="24"/>
          <w:szCs w:val="24"/>
        </w:rPr>
        <w:t xml:space="preserve">predloga </w:t>
      </w:r>
      <w:proofErr w:type="spellStart"/>
      <w:r w:rsidR="007074AE">
        <w:rPr>
          <w:sz w:val="24"/>
          <w:szCs w:val="24"/>
        </w:rPr>
        <w:t>upravlj</w:t>
      </w:r>
      <w:proofErr w:type="spellEnd"/>
      <w:r w:rsidR="007074AE">
        <w:rPr>
          <w:sz w:val="24"/>
          <w:szCs w:val="24"/>
        </w:rPr>
        <w:t xml:space="preserve">. </w:t>
      </w:r>
      <w:r w:rsidR="00901D13" w:rsidRPr="00423C89">
        <w:rPr>
          <w:sz w:val="24"/>
          <w:szCs w:val="24"/>
        </w:rPr>
        <w:t xml:space="preserve">načrta za naselbino Kaštelir pri Kortah </w:t>
      </w:r>
      <w:r w:rsidRPr="00423C89">
        <w:rPr>
          <w:sz w:val="24"/>
          <w:szCs w:val="24"/>
        </w:rPr>
        <w:t>– priloga I</w:t>
      </w:r>
    </w:p>
    <w:p w:rsidR="00373D1F" w:rsidRPr="00423C89" w:rsidRDefault="00901D13" w:rsidP="00901D13">
      <w:pPr>
        <w:pStyle w:val="Odstavekseznama"/>
        <w:numPr>
          <w:ilvl w:val="0"/>
          <w:numId w:val="1"/>
        </w:numPr>
        <w:jc w:val="both"/>
        <w:rPr>
          <w:sz w:val="24"/>
          <w:szCs w:val="24"/>
        </w:rPr>
      </w:pPr>
      <w:r w:rsidRPr="00423C89">
        <w:rPr>
          <w:sz w:val="24"/>
          <w:szCs w:val="24"/>
        </w:rPr>
        <w:t xml:space="preserve">Upravljavski načrt za naselbino Kaštelir pri Kortah – priloga </w:t>
      </w:r>
      <w:r w:rsidR="00373D1F" w:rsidRPr="00423C89">
        <w:rPr>
          <w:sz w:val="24"/>
          <w:szCs w:val="24"/>
        </w:rPr>
        <w:t>II</w:t>
      </w:r>
    </w:p>
    <w:p w:rsidR="00373D1F" w:rsidRPr="00423C89" w:rsidRDefault="00373D1F" w:rsidP="00373D1F">
      <w:pPr>
        <w:numPr>
          <w:ilvl w:val="0"/>
          <w:numId w:val="1"/>
        </w:numPr>
        <w:autoSpaceDE w:val="0"/>
        <w:autoSpaceDN w:val="0"/>
        <w:adjustRightInd w:val="0"/>
        <w:jc w:val="both"/>
        <w:rPr>
          <w:bCs/>
          <w:color w:val="000000"/>
        </w:rPr>
      </w:pPr>
      <w:r w:rsidRPr="00423C89">
        <w:rPr>
          <w:bCs/>
          <w:color w:val="000000"/>
        </w:rPr>
        <w:t>Predlog sklepa – priloga III</w:t>
      </w:r>
    </w:p>
    <w:p w:rsidR="00901D13" w:rsidRPr="00423C89" w:rsidRDefault="00901D13" w:rsidP="00901D13">
      <w:pPr>
        <w:jc w:val="right"/>
      </w:pPr>
      <w:r w:rsidRPr="00423C89">
        <w:t>priloga I</w:t>
      </w:r>
    </w:p>
    <w:p w:rsidR="00901D13" w:rsidRPr="00423C89" w:rsidRDefault="00901D13" w:rsidP="00901D13">
      <w:pPr>
        <w:jc w:val="right"/>
      </w:pPr>
    </w:p>
    <w:p w:rsidR="00901D13" w:rsidRPr="00423C89" w:rsidRDefault="00901D13" w:rsidP="00901D13">
      <w:pPr>
        <w:rPr>
          <w:b/>
        </w:rPr>
      </w:pPr>
      <w:r w:rsidRPr="00423C89">
        <w:rPr>
          <w:b/>
        </w:rPr>
        <w:t>Obrazložitev predloga upravljavskega načrta za naselbino Kaštelir pri Kortah</w:t>
      </w:r>
    </w:p>
    <w:p w:rsidR="00901D13" w:rsidRPr="00423C89" w:rsidRDefault="00901D13" w:rsidP="00901D13">
      <w:pPr>
        <w:rPr>
          <w:b/>
        </w:rPr>
      </w:pPr>
    </w:p>
    <w:p w:rsidR="00901D13" w:rsidRPr="00423C89" w:rsidRDefault="00901D13" w:rsidP="00901D13">
      <w:pPr>
        <w:pStyle w:val="Odstavekseznama"/>
        <w:numPr>
          <w:ilvl w:val="0"/>
          <w:numId w:val="2"/>
        </w:numPr>
        <w:rPr>
          <w:b/>
          <w:sz w:val="24"/>
          <w:szCs w:val="24"/>
        </w:rPr>
      </w:pPr>
      <w:r w:rsidRPr="00423C89">
        <w:rPr>
          <w:b/>
          <w:sz w:val="24"/>
          <w:szCs w:val="24"/>
        </w:rPr>
        <w:t>Pravne podlage</w:t>
      </w:r>
    </w:p>
    <w:p w:rsidR="00ED1650" w:rsidRPr="00423C89" w:rsidRDefault="00ED1650" w:rsidP="00901D13">
      <w:pPr>
        <w:pStyle w:val="Odstavekseznama"/>
        <w:numPr>
          <w:ilvl w:val="0"/>
          <w:numId w:val="1"/>
        </w:numPr>
        <w:jc w:val="both"/>
        <w:rPr>
          <w:sz w:val="24"/>
          <w:szCs w:val="24"/>
        </w:rPr>
      </w:pPr>
      <w:r w:rsidRPr="00423C89">
        <w:rPr>
          <w:sz w:val="24"/>
          <w:szCs w:val="24"/>
        </w:rPr>
        <w:t xml:space="preserve">60. člen </w:t>
      </w:r>
      <w:r w:rsidR="00901D13" w:rsidRPr="00423C89">
        <w:rPr>
          <w:sz w:val="24"/>
          <w:szCs w:val="24"/>
        </w:rPr>
        <w:t>Zakon</w:t>
      </w:r>
      <w:r w:rsidRPr="00423C89">
        <w:rPr>
          <w:sz w:val="24"/>
          <w:szCs w:val="24"/>
        </w:rPr>
        <w:t>a</w:t>
      </w:r>
      <w:r w:rsidR="00901D13" w:rsidRPr="00423C89">
        <w:rPr>
          <w:sz w:val="24"/>
          <w:szCs w:val="24"/>
        </w:rPr>
        <w:t xml:space="preserve"> o varstvu kulturne dediščine (Uradni list RS, št. 16/08, 123/08, 8/11 – ORZVKD39, 90/12, </w:t>
      </w:r>
      <w:r w:rsidRPr="00423C89">
        <w:rPr>
          <w:sz w:val="24"/>
          <w:szCs w:val="24"/>
        </w:rPr>
        <w:t xml:space="preserve">111/13, 32/16 in 21/18 – </w:t>
      </w:r>
      <w:proofErr w:type="spellStart"/>
      <w:r w:rsidRPr="00423C89">
        <w:rPr>
          <w:sz w:val="24"/>
          <w:szCs w:val="24"/>
        </w:rPr>
        <w:t>ZNOrg</w:t>
      </w:r>
      <w:proofErr w:type="spellEnd"/>
      <w:r w:rsidRPr="00423C89">
        <w:rPr>
          <w:sz w:val="24"/>
          <w:szCs w:val="24"/>
        </w:rPr>
        <w:t>);</w:t>
      </w:r>
    </w:p>
    <w:p w:rsidR="00ED1650" w:rsidRPr="00423C89" w:rsidRDefault="00901D13" w:rsidP="003568BB">
      <w:pPr>
        <w:pStyle w:val="Odstavekseznama"/>
        <w:numPr>
          <w:ilvl w:val="0"/>
          <w:numId w:val="1"/>
        </w:numPr>
        <w:jc w:val="both"/>
        <w:rPr>
          <w:sz w:val="24"/>
          <w:szCs w:val="24"/>
        </w:rPr>
      </w:pPr>
      <w:r w:rsidRPr="00423C89">
        <w:rPr>
          <w:sz w:val="24"/>
          <w:szCs w:val="24"/>
        </w:rPr>
        <w:t>Pravilnik o registru kulturne dediščine (Uradni list RS, št. 66/09)</w:t>
      </w:r>
      <w:r w:rsidR="00ED1650" w:rsidRPr="00423C89">
        <w:rPr>
          <w:sz w:val="24"/>
          <w:szCs w:val="24"/>
        </w:rPr>
        <w:t xml:space="preserve">; </w:t>
      </w:r>
    </w:p>
    <w:p w:rsidR="00ED1650" w:rsidRPr="00423C89" w:rsidRDefault="00ED1650" w:rsidP="00B678CC">
      <w:pPr>
        <w:pStyle w:val="Odstavekseznama"/>
        <w:numPr>
          <w:ilvl w:val="0"/>
          <w:numId w:val="1"/>
        </w:numPr>
        <w:jc w:val="both"/>
        <w:rPr>
          <w:sz w:val="24"/>
          <w:szCs w:val="24"/>
        </w:rPr>
      </w:pPr>
      <w:r w:rsidRPr="00423C89">
        <w:rPr>
          <w:sz w:val="24"/>
          <w:szCs w:val="24"/>
        </w:rPr>
        <w:t>P</w:t>
      </w:r>
      <w:r w:rsidR="00901D13" w:rsidRPr="00423C89">
        <w:rPr>
          <w:sz w:val="24"/>
          <w:szCs w:val="24"/>
        </w:rPr>
        <w:t>ravilnik o konservatorskem načrtu (Uradni list RS, št. 66/09)</w:t>
      </w:r>
      <w:r w:rsidRPr="00423C89">
        <w:rPr>
          <w:sz w:val="24"/>
          <w:szCs w:val="24"/>
        </w:rPr>
        <w:t xml:space="preserve">; </w:t>
      </w:r>
    </w:p>
    <w:p w:rsidR="00ED1650" w:rsidRPr="00423C89" w:rsidRDefault="00901D13" w:rsidP="00CE4291">
      <w:pPr>
        <w:pStyle w:val="Odstavekseznama"/>
        <w:numPr>
          <w:ilvl w:val="0"/>
          <w:numId w:val="1"/>
        </w:numPr>
        <w:jc w:val="both"/>
        <w:rPr>
          <w:sz w:val="24"/>
          <w:szCs w:val="24"/>
        </w:rPr>
      </w:pPr>
      <w:r w:rsidRPr="00423C89">
        <w:rPr>
          <w:sz w:val="24"/>
          <w:szCs w:val="24"/>
        </w:rPr>
        <w:t>Pravilnik o seznamih zvrsti dediščine in varstvenih usmeritvah (Uradni list RS, št. 102/10)</w:t>
      </w:r>
      <w:r w:rsidR="00ED1650" w:rsidRPr="00423C89">
        <w:rPr>
          <w:sz w:val="24"/>
          <w:szCs w:val="24"/>
        </w:rPr>
        <w:t xml:space="preserve">; </w:t>
      </w:r>
    </w:p>
    <w:p w:rsidR="00ED1650" w:rsidRPr="00423C89" w:rsidRDefault="00901D13" w:rsidP="003A47E6">
      <w:pPr>
        <w:pStyle w:val="Odstavekseznama"/>
        <w:numPr>
          <w:ilvl w:val="0"/>
          <w:numId w:val="1"/>
        </w:numPr>
        <w:jc w:val="both"/>
        <w:rPr>
          <w:sz w:val="24"/>
          <w:szCs w:val="24"/>
        </w:rPr>
      </w:pPr>
      <w:r w:rsidRPr="00423C89">
        <w:rPr>
          <w:sz w:val="24"/>
          <w:szCs w:val="24"/>
        </w:rPr>
        <w:t>Pravilnik o označevanju nepremičnih kulturnih spomenikov (Uradni list RS, št. 57/11)</w:t>
      </w:r>
      <w:r w:rsidR="00ED1650" w:rsidRPr="00423C89">
        <w:rPr>
          <w:sz w:val="24"/>
          <w:szCs w:val="24"/>
        </w:rPr>
        <w:t xml:space="preserve">; </w:t>
      </w:r>
    </w:p>
    <w:p w:rsidR="00ED1650" w:rsidRPr="00423C89" w:rsidRDefault="00ED1650" w:rsidP="00BF67BA">
      <w:pPr>
        <w:pStyle w:val="Odstavekseznama"/>
        <w:numPr>
          <w:ilvl w:val="0"/>
          <w:numId w:val="1"/>
        </w:numPr>
        <w:jc w:val="both"/>
        <w:rPr>
          <w:sz w:val="24"/>
          <w:szCs w:val="24"/>
        </w:rPr>
      </w:pPr>
      <w:r w:rsidRPr="00423C89">
        <w:rPr>
          <w:sz w:val="24"/>
          <w:szCs w:val="24"/>
        </w:rPr>
        <w:t>P</w:t>
      </w:r>
      <w:r w:rsidR="00901D13" w:rsidRPr="00423C89">
        <w:rPr>
          <w:sz w:val="24"/>
          <w:szCs w:val="24"/>
        </w:rPr>
        <w:t>ravilnik o arheoloških raziskavah (Uradni list RS, št. 3/13)</w:t>
      </w:r>
      <w:r w:rsidRPr="00423C89">
        <w:rPr>
          <w:sz w:val="24"/>
          <w:szCs w:val="24"/>
        </w:rPr>
        <w:t xml:space="preserve">; </w:t>
      </w:r>
    </w:p>
    <w:p w:rsidR="00ED1650" w:rsidRPr="00423C89" w:rsidRDefault="00901D13" w:rsidP="00901D13">
      <w:pPr>
        <w:pStyle w:val="Odstavekseznama"/>
        <w:numPr>
          <w:ilvl w:val="0"/>
          <w:numId w:val="1"/>
        </w:numPr>
        <w:jc w:val="both"/>
        <w:rPr>
          <w:sz w:val="24"/>
          <w:szCs w:val="24"/>
        </w:rPr>
      </w:pPr>
      <w:r w:rsidRPr="00423C89">
        <w:rPr>
          <w:sz w:val="24"/>
          <w:szCs w:val="24"/>
        </w:rPr>
        <w:t>Pravilnik o iskanju arheoloških ostalin in uporabi tehničnih sredstev za te nam</w:t>
      </w:r>
      <w:r w:rsidR="00ED1650" w:rsidRPr="00423C89">
        <w:rPr>
          <w:sz w:val="24"/>
          <w:szCs w:val="24"/>
        </w:rPr>
        <w:t>ene (Uradni list RS, št. 49/14);</w:t>
      </w:r>
    </w:p>
    <w:p w:rsidR="00901D13" w:rsidRPr="00423C89" w:rsidRDefault="00901D13" w:rsidP="00901D13">
      <w:pPr>
        <w:pStyle w:val="Odstavekseznama"/>
        <w:numPr>
          <w:ilvl w:val="0"/>
          <w:numId w:val="1"/>
        </w:numPr>
        <w:jc w:val="both"/>
        <w:rPr>
          <w:sz w:val="24"/>
          <w:szCs w:val="24"/>
        </w:rPr>
      </w:pPr>
      <w:r w:rsidRPr="00423C89">
        <w:rPr>
          <w:sz w:val="24"/>
          <w:szCs w:val="24"/>
        </w:rPr>
        <w:t>Odlok o razglasitvi kulturnih in zgodovinskih spomenikov na območju občine Izola (Uradne objave (Primorske novice), št. 31/84-350, 16/85-194, 15/90-81)</w:t>
      </w:r>
      <w:r w:rsidR="00ED1650" w:rsidRPr="00423C89">
        <w:rPr>
          <w:sz w:val="24"/>
          <w:szCs w:val="24"/>
        </w:rPr>
        <w:t>.</w:t>
      </w:r>
    </w:p>
    <w:p w:rsidR="00ED1650" w:rsidRPr="00423C89" w:rsidRDefault="00ED1650" w:rsidP="00373D1F">
      <w:pPr>
        <w:jc w:val="right"/>
      </w:pPr>
    </w:p>
    <w:p w:rsidR="00ED1650" w:rsidRPr="00423C89" w:rsidRDefault="00ED1650" w:rsidP="00ED1650"/>
    <w:p w:rsidR="00ED1650" w:rsidRPr="00023428" w:rsidRDefault="00475CC7" w:rsidP="00475CC7">
      <w:pPr>
        <w:pStyle w:val="Odstavekseznama"/>
        <w:numPr>
          <w:ilvl w:val="0"/>
          <w:numId w:val="2"/>
        </w:numPr>
        <w:jc w:val="both"/>
        <w:rPr>
          <w:b/>
          <w:sz w:val="24"/>
          <w:szCs w:val="24"/>
        </w:rPr>
      </w:pPr>
      <w:r w:rsidRPr="00023428">
        <w:rPr>
          <w:b/>
          <w:sz w:val="24"/>
          <w:szCs w:val="24"/>
        </w:rPr>
        <w:t>Obrazložitev projekta z akronimom KAŠTELIR</w:t>
      </w:r>
    </w:p>
    <w:p w:rsidR="00475CC7" w:rsidRPr="00023428" w:rsidRDefault="00475CC7" w:rsidP="00475CC7">
      <w:pPr>
        <w:jc w:val="both"/>
      </w:pPr>
      <w:r w:rsidRPr="00023428">
        <w:t xml:space="preserve">Projekt »Prazgodovinska gradišča in etnobotanika za trajnostni turizem in razvoj podeželja – od Krasa (preko Brkinov, Čičarije in Istre) do Kvarnerja«, z akronimom KAŠTELIR, je </w:t>
      </w:r>
      <w:r w:rsidR="00DC45C0">
        <w:t xml:space="preserve">sofinanciran </w:t>
      </w:r>
      <w:r w:rsidR="00DC45C0" w:rsidRPr="00E936F1">
        <w:t>iz</w:t>
      </w:r>
      <w:r w:rsidR="00023428" w:rsidRPr="00023428">
        <w:t xml:space="preserve"> </w:t>
      </w:r>
      <w:r w:rsidRPr="00023428">
        <w:t xml:space="preserve">Programa sodelovanja </w:t>
      </w:r>
      <w:proofErr w:type="spellStart"/>
      <w:r w:rsidR="00E936F1">
        <w:t>Interreg</w:t>
      </w:r>
      <w:proofErr w:type="spellEnd"/>
      <w:r w:rsidR="00E936F1">
        <w:t xml:space="preserve"> V-A Slovenija-Hrvaška: </w:t>
      </w:r>
    </w:p>
    <w:p w:rsidR="00475CC7" w:rsidRPr="00023428" w:rsidRDefault="00475CC7" w:rsidP="00CC0E13">
      <w:pPr>
        <w:pStyle w:val="Odstavekseznama"/>
        <w:numPr>
          <w:ilvl w:val="0"/>
          <w:numId w:val="1"/>
        </w:numPr>
        <w:jc w:val="both"/>
        <w:rPr>
          <w:sz w:val="24"/>
          <w:szCs w:val="24"/>
        </w:rPr>
      </w:pPr>
      <w:r w:rsidRPr="00023428">
        <w:rPr>
          <w:sz w:val="24"/>
          <w:szCs w:val="24"/>
        </w:rPr>
        <w:t xml:space="preserve">trajanje projekta: od 1. 10. 2018 </w:t>
      </w:r>
      <w:r w:rsidR="007074AE" w:rsidRPr="00023428">
        <w:rPr>
          <w:sz w:val="24"/>
          <w:szCs w:val="24"/>
        </w:rPr>
        <w:t xml:space="preserve">do 31. 3. 2021, skupaj </w:t>
      </w:r>
      <w:r w:rsidRPr="00023428">
        <w:rPr>
          <w:sz w:val="24"/>
          <w:szCs w:val="24"/>
        </w:rPr>
        <w:t>30 mesecev;</w:t>
      </w:r>
    </w:p>
    <w:p w:rsidR="00475CC7" w:rsidRPr="00023428" w:rsidRDefault="00475CC7" w:rsidP="002368C5">
      <w:pPr>
        <w:pStyle w:val="Odstavekseznama"/>
        <w:numPr>
          <w:ilvl w:val="0"/>
          <w:numId w:val="1"/>
        </w:numPr>
        <w:jc w:val="both"/>
        <w:rPr>
          <w:sz w:val="24"/>
          <w:szCs w:val="24"/>
        </w:rPr>
      </w:pPr>
      <w:r w:rsidRPr="00023428">
        <w:rPr>
          <w:sz w:val="24"/>
          <w:szCs w:val="24"/>
        </w:rPr>
        <w:t>vrednost projekta: 1.416.321,03 EUR;</w:t>
      </w:r>
    </w:p>
    <w:p w:rsidR="00475CC7" w:rsidRPr="00023428" w:rsidRDefault="00475CC7" w:rsidP="002368C5">
      <w:pPr>
        <w:pStyle w:val="Odstavekseznama"/>
        <w:numPr>
          <w:ilvl w:val="0"/>
          <w:numId w:val="1"/>
        </w:numPr>
        <w:jc w:val="both"/>
        <w:rPr>
          <w:sz w:val="24"/>
          <w:szCs w:val="24"/>
        </w:rPr>
      </w:pPr>
      <w:r w:rsidRPr="00023428">
        <w:rPr>
          <w:sz w:val="24"/>
          <w:szCs w:val="24"/>
        </w:rPr>
        <w:t>število partnerjev: 9 (5 slovenskih in 4 hrvaški) - Občina Komen, Občina Izola</w:t>
      </w:r>
      <w:r w:rsidR="0018088E" w:rsidRPr="00023428">
        <w:rPr>
          <w:sz w:val="24"/>
          <w:szCs w:val="24"/>
        </w:rPr>
        <w:t xml:space="preserve"> v sodelovanju z JZP Izola</w:t>
      </w:r>
      <w:r w:rsidRPr="00023428">
        <w:rPr>
          <w:sz w:val="24"/>
          <w:szCs w:val="24"/>
        </w:rPr>
        <w:t xml:space="preserve">, Univerza v Mariboru, Inštitut IRRIS, Javni zavod Komenski Kras, </w:t>
      </w:r>
      <w:proofErr w:type="spellStart"/>
      <w:r w:rsidRPr="00023428">
        <w:rPr>
          <w:sz w:val="24"/>
          <w:szCs w:val="24"/>
        </w:rPr>
        <w:t>Istarska</w:t>
      </w:r>
      <w:proofErr w:type="spellEnd"/>
      <w:r w:rsidRPr="00023428">
        <w:rPr>
          <w:sz w:val="24"/>
          <w:szCs w:val="24"/>
        </w:rPr>
        <w:t xml:space="preserve"> županija, </w:t>
      </w:r>
      <w:proofErr w:type="spellStart"/>
      <w:r w:rsidRPr="00023428">
        <w:rPr>
          <w:sz w:val="24"/>
          <w:szCs w:val="24"/>
        </w:rPr>
        <w:t>Općina</w:t>
      </w:r>
      <w:proofErr w:type="spellEnd"/>
      <w:r w:rsidRPr="00023428">
        <w:rPr>
          <w:sz w:val="24"/>
          <w:szCs w:val="24"/>
        </w:rPr>
        <w:t xml:space="preserve"> </w:t>
      </w:r>
      <w:proofErr w:type="spellStart"/>
      <w:r w:rsidRPr="00023428">
        <w:rPr>
          <w:sz w:val="24"/>
          <w:szCs w:val="24"/>
        </w:rPr>
        <w:t>Lanišće</w:t>
      </w:r>
      <w:proofErr w:type="spellEnd"/>
      <w:r w:rsidRPr="00023428">
        <w:rPr>
          <w:sz w:val="24"/>
          <w:szCs w:val="24"/>
        </w:rPr>
        <w:t xml:space="preserve">, Občina </w:t>
      </w:r>
      <w:proofErr w:type="spellStart"/>
      <w:r w:rsidRPr="00023428">
        <w:rPr>
          <w:sz w:val="24"/>
          <w:szCs w:val="24"/>
        </w:rPr>
        <w:t>Mošćeniška</w:t>
      </w:r>
      <w:proofErr w:type="spellEnd"/>
      <w:r w:rsidRPr="00023428">
        <w:rPr>
          <w:sz w:val="24"/>
          <w:szCs w:val="24"/>
        </w:rPr>
        <w:t xml:space="preserve"> draga, Javna ustanova »Park prirode Učka«.</w:t>
      </w:r>
    </w:p>
    <w:p w:rsidR="00475CC7" w:rsidRPr="00423C89" w:rsidRDefault="00475CC7" w:rsidP="00475CC7">
      <w:pPr>
        <w:jc w:val="both"/>
      </w:pPr>
    </w:p>
    <w:p w:rsidR="0018088E" w:rsidRPr="00423C89" w:rsidRDefault="00475CC7" w:rsidP="00475CC7">
      <w:pPr>
        <w:jc w:val="both"/>
      </w:pPr>
      <w:r w:rsidRPr="00423C89">
        <w:t>Rdečo nit projekta predstavljajo ostanki gradišč (</w:t>
      </w:r>
      <w:proofErr w:type="spellStart"/>
      <w:r w:rsidRPr="00423C89">
        <w:t>kaštelirjev</w:t>
      </w:r>
      <w:proofErr w:type="spellEnd"/>
      <w:r w:rsidRPr="00423C89">
        <w:t xml:space="preserve">), te danes prezrte kulturne dediščine, ki izhaja iz prazgodovinskega obdobja (iz bronaste in železne dobe – </w:t>
      </w:r>
      <w:proofErr w:type="spellStart"/>
      <w:r w:rsidRPr="00423C89">
        <w:t>t.j</w:t>
      </w:r>
      <w:proofErr w:type="spellEnd"/>
      <w:r w:rsidRPr="00423C89">
        <w:t>. 2. in 1. tisočletja pr. n. št.)</w:t>
      </w:r>
      <w:r w:rsidRPr="00DC45C0">
        <w:rPr>
          <w:color w:val="FF0000"/>
        </w:rPr>
        <w:t xml:space="preserve">. </w:t>
      </w:r>
      <w:r w:rsidRPr="00423C89">
        <w:t xml:space="preserve">Njihova presenetljiva gostota na širšem območju Primorske, Istre ter Kvarnerja priča o skupnih naravnih danostih in skupni zgodovini ter enovitosti tega območja v prazgodovini. Z zaraščanjem gradišč, izseljevanjem lokalnega prebivalstva ter izgubo tradicije in </w:t>
      </w:r>
      <w:r w:rsidRPr="00423C89">
        <w:lastRenderedPageBreak/>
        <w:t>povezav s starodavno preteklostjo</w:t>
      </w:r>
      <w:r w:rsidRPr="00DC45C0">
        <w:rPr>
          <w:strike/>
          <w:color w:val="FF0000"/>
        </w:rPr>
        <w:t>,</w:t>
      </w:r>
      <w:r w:rsidRPr="00423C89">
        <w:t xml:space="preserve"> pa se izgublja tudi znanje o takrat rastočih rastlinah tega območja in njihovi uporabi. </w:t>
      </w:r>
    </w:p>
    <w:p w:rsidR="007074AE" w:rsidRDefault="007074AE" w:rsidP="00475CC7">
      <w:pPr>
        <w:jc w:val="both"/>
      </w:pPr>
    </w:p>
    <w:p w:rsidR="00475CC7" w:rsidRPr="00423C89" w:rsidRDefault="0018088E" w:rsidP="00475CC7">
      <w:pPr>
        <w:jc w:val="both"/>
      </w:pPr>
      <w:r w:rsidRPr="00423C89">
        <w:t>Glavni cilj p</w:t>
      </w:r>
      <w:r w:rsidR="00475CC7" w:rsidRPr="00423C89">
        <w:t>rojekta</w:t>
      </w:r>
      <w:r w:rsidRPr="00423C89">
        <w:t xml:space="preserve"> je</w:t>
      </w:r>
      <w:r w:rsidR="00475CC7" w:rsidRPr="00423C89">
        <w:t xml:space="preserve"> aktivno ohranjanje dediščine gradišč, in sicer z njihovim ovrednotenjem, zaščito, oživitvijo ter promocijo.</w:t>
      </w:r>
      <w:r w:rsidR="00D6330B" w:rsidRPr="00423C89">
        <w:rPr>
          <w:color w:val="403A3A"/>
        </w:rPr>
        <w:t xml:space="preserve"> </w:t>
      </w:r>
    </w:p>
    <w:p w:rsidR="00475CC7" w:rsidRPr="00423C89" w:rsidRDefault="00475CC7" w:rsidP="00A36ED5">
      <w:pPr>
        <w:jc w:val="both"/>
      </w:pPr>
    </w:p>
    <w:p w:rsidR="00A36ED5" w:rsidRDefault="00A36ED5" w:rsidP="00A36ED5">
      <w:pPr>
        <w:jc w:val="both"/>
      </w:pPr>
      <w:r w:rsidRPr="00725866">
        <w:t xml:space="preserve">Arheološko najdišče Kaštelir pri </w:t>
      </w:r>
      <w:proofErr w:type="spellStart"/>
      <w:r w:rsidRPr="00E936F1">
        <w:t>Čedljah</w:t>
      </w:r>
      <w:proofErr w:type="spellEnd"/>
      <w:r w:rsidR="00725866" w:rsidRPr="00E936F1">
        <w:t xml:space="preserve"> (EŠD: 7238)</w:t>
      </w:r>
      <w:r w:rsidRPr="00E936F1">
        <w:t xml:space="preserve">, </w:t>
      </w:r>
      <w:r w:rsidRPr="00423C89">
        <w:t>po domače »</w:t>
      </w:r>
      <w:proofErr w:type="spellStart"/>
      <w:r w:rsidRPr="00423C89">
        <w:t>Kašler</w:t>
      </w:r>
      <w:proofErr w:type="spellEnd"/>
      <w:r w:rsidRPr="00423C89">
        <w:t xml:space="preserve">«, v skupni izmeri 33,07 ha je kulturni spomenik lokalnega pomena in predstavlja prazgodovinsko naselbino, ki je bila poseljena od poznega neolitika (cca. 5000 pred našim štetjem) do začetka rimske dobe (cca 1.stoletje). Poleg najbolj znanih najdb, kot so figurica bronastega psa - istrskega goniča (stara okrog 2500 let), ostanki jantarja, odlomek sive venetske keramike, je na najvišjem platoju Kaštelirja vidna ena bolje ohranjenih kamnitih struktur prazgodovinske naselbine. </w:t>
      </w:r>
    </w:p>
    <w:p w:rsidR="00EC0F0D" w:rsidRDefault="00EC0F0D" w:rsidP="00A36ED5">
      <w:pPr>
        <w:jc w:val="both"/>
      </w:pPr>
    </w:p>
    <w:p w:rsidR="00EC0F0D" w:rsidRDefault="00EC0F0D" w:rsidP="00A36ED5">
      <w:pPr>
        <w:jc w:val="both"/>
      </w:pPr>
    </w:p>
    <w:p w:rsidR="00CF55AE" w:rsidRPr="00423C89" w:rsidRDefault="00CF55AE" w:rsidP="00A36ED5">
      <w:pPr>
        <w:jc w:val="both"/>
      </w:pPr>
    </w:p>
    <w:p w:rsidR="00D6330B" w:rsidRPr="00423C89" w:rsidRDefault="00D6330B" w:rsidP="00D6330B">
      <w:pPr>
        <w:pStyle w:val="Odstavekseznama"/>
        <w:numPr>
          <w:ilvl w:val="0"/>
          <w:numId w:val="2"/>
        </w:numPr>
        <w:rPr>
          <w:b/>
          <w:sz w:val="24"/>
          <w:szCs w:val="24"/>
        </w:rPr>
      </w:pPr>
      <w:r w:rsidRPr="00423C89">
        <w:rPr>
          <w:b/>
          <w:sz w:val="24"/>
          <w:szCs w:val="24"/>
        </w:rPr>
        <w:t xml:space="preserve">Načrt upravljanja </w:t>
      </w:r>
    </w:p>
    <w:p w:rsidR="00D6330B" w:rsidRPr="00DC45C0" w:rsidRDefault="00D6330B" w:rsidP="00D6330B">
      <w:pPr>
        <w:jc w:val="both"/>
        <w:rPr>
          <w:color w:val="FF0000"/>
        </w:rPr>
      </w:pPr>
      <w:r w:rsidRPr="00423C89">
        <w:t xml:space="preserve">Načrt upravljanja je pripravljen v skladu </w:t>
      </w:r>
      <w:r w:rsidR="00FB137E" w:rsidRPr="00423C89">
        <w:t xml:space="preserve">s </w:t>
      </w:r>
      <w:r w:rsidRPr="00423C89">
        <w:t>60. člen</w:t>
      </w:r>
      <w:r w:rsidR="00FB137E" w:rsidRPr="00423C89">
        <w:t>om</w:t>
      </w:r>
      <w:r w:rsidRPr="00423C89">
        <w:t xml:space="preserve"> Zakona o varstvu kulturne dediščine (ZVKD-1)</w:t>
      </w:r>
      <w:r w:rsidR="00FB137E" w:rsidRPr="00423C89">
        <w:t>,</w:t>
      </w:r>
      <w:r w:rsidR="00FB137E" w:rsidRPr="00E936F1">
        <w:t xml:space="preserve"> </w:t>
      </w:r>
      <w:r w:rsidR="00725866" w:rsidRPr="00E936F1">
        <w:t>ostalimi pravnimi</w:t>
      </w:r>
      <w:r w:rsidR="00FB137E" w:rsidRPr="00E936F1">
        <w:t xml:space="preserve"> podlagam</w:t>
      </w:r>
      <w:r w:rsidR="00725866" w:rsidRPr="00E936F1">
        <w:t>i in mnenjem</w:t>
      </w:r>
      <w:r w:rsidR="00FB137E" w:rsidRPr="00E936F1">
        <w:t xml:space="preserve"> lokalnega prebivalstva ter njihovih društev.</w:t>
      </w:r>
    </w:p>
    <w:p w:rsidR="00FB137E" w:rsidRPr="00423C89" w:rsidRDefault="00FB137E" w:rsidP="00D6330B">
      <w:pPr>
        <w:jc w:val="both"/>
      </w:pPr>
    </w:p>
    <w:p w:rsidR="00D6330B" w:rsidRPr="00423C89" w:rsidRDefault="00D6330B" w:rsidP="00D6330B">
      <w:pPr>
        <w:jc w:val="both"/>
      </w:pPr>
      <w:r w:rsidRPr="00423C89">
        <w:t>Načrt vsebuje izhodišča in strategije za dolgoročno upravljanje in vzdrževanja najdišča. Na podlagi analize obstoječega stanja so predvidene strateške možnosti razvoja kulturnega spomenika. Preoblikovane so v temeljni koncept varstva in razvoja, kar predstavlja osnovo za nadaljnje določanje posameznih ukrepov. Slednji so v okviru načrta upravljanja vsebinsko, časovno in stroškovno opredeljeni.</w:t>
      </w:r>
    </w:p>
    <w:p w:rsidR="00D6330B" w:rsidRPr="00423C89" w:rsidRDefault="00D6330B" w:rsidP="00D6330B">
      <w:pPr>
        <w:jc w:val="both"/>
      </w:pPr>
    </w:p>
    <w:p w:rsidR="00D6330B" w:rsidRPr="00423C89" w:rsidRDefault="00D6330B" w:rsidP="00D6330B">
      <w:pPr>
        <w:jc w:val="both"/>
        <w:rPr>
          <w:color w:val="FF0000"/>
        </w:rPr>
      </w:pPr>
      <w:r w:rsidRPr="00423C89">
        <w:t xml:space="preserve">Načrt upravljanja se sprejme za obdobje 5 let. Oblikovan je kot prilagodljiv dokument. </w:t>
      </w:r>
      <w:r w:rsidR="005E2C17" w:rsidRPr="00423C89">
        <w:t>Zbrani merljivi kazalci omogočajo spremljanje izvajanja ukrepov, doseganje ciljev in rezultatov.</w:t>
      </w:r>
    </w:p>
    <w:p w:rsidR="00D6330B" w:rsidRPr="00423C89" w:rsidRDefault="00D6330B" w:rsidP="00D6330B">
      <w:pPr>
        <w:jc w:val="both"/>
        <w:rPr>
          <w:color w:val="FF0000"/>
        </w:rPr>
      </w:pPr>
    </w:p>
    <w:p w:rsidR="00FB137E" w:rsidRPr="00423C89" w:rsidRDefault="00FB137E" w:rsidP="00D6330B">
      <w:pPr>
        <w:jc w:val="both"/>
        <w:rPr>
          <w:color w:val="FF0000"/>
        </w:rPr>
      </w:pPr>
    </w:p>
    <w:p w:rsidR="00FB137E" w:rsidRPr="00423C89" w:rsidRDefault="00FB137E" w:rsidP="00FB137E">
      <w:pPr>
        <w:pStyle w:val="Odstavekseznama"/>
        <w:numPr>
          <w:ilvl w:val="0"/>
          <w:numId w:val="2"/>
        </w:numPr>
        <w:jc w:val="both"/>
        <w:rPr>
          <w:b/>
          <w:sz w:val="24"/>
          <w:szCs w:val="24"/>
        </w:rPr>
      </w:pPr>
      <w:r w:rsidRPr="00423C89">
        <w:rPr>
          <w:b/>
          <w:sz w:val="24"/>
          <w:szCs w:val="24"/>
        </w:rPr>
        <w:t xml:space="preserve">Stroški upravljanja </w:t>
      </w:r>
    </w:p>
    <w:p w:rsidR="00FB137E" w:rsidRPr="00423C89" w:rsidRDefault="00FB137E" w:rsidP="00FB137E">
      <w:pPr>
        <w:jc w:val="both"/>
      </w:pPr>
      <w:r w:rsidRPr="00423C89">
        <w:t xml:space="preserve">Namen projekta KAŠTELIR je postopoma urediti arheološko najdišče, zato so stroški upravljanja razdeljeni v tri faze. </w:t>
      </w:r>
    </w:p>
    <w:p w:rsidR="00FB137E" w:rsidRPr="00423C89" w:rsidRDefault="00FB137E" w:rsidP="00FB137E">
      <w:pPr>
        <w:jc w:val="both"/>
      </w:pPr>
    </w:p>
    <w:p w:rsidR="00FB137E" w:rsidRPr="00423C89" w:rsidRDefault="00FB137E" w:rsidP="00FB137E">
      <w:pPr>
        <w:jc w:val="both"/>
      </w:pPr>
      <w:r w:rsidRPr="00423C89">
        <w:t xml:space="preserve">Prva faza zajema področja, ki so predvidena v projektu Kaštelir: sanacija obstoječega zidu in kažete ter tekoče vzdrževanje zeliščne botanične in arheološke poti in se nanaša na področja, ki obsegajo obstoječe stanje. Področja so lahko izvedljiva brez dodatnih večjih posegov. </w:t>
      </w:r>
    </w:p>
    <w:p w:rsidR="00FB137E" w:rsidRPr="00423C89" w:rsidRDefault="00FB137E" w:rsidP="00FB137E">
      <w:pPr>
        <w:jc w:val="both"/>
      </w:pPr>
    </w:p>
    <w:p w:rsidR="00FB137E" w:rsidRPr="00423C89" w:rsidRDefault="00FB137E" w:rsidP="00FB137E">
      <w:pPr>
        <w:jc w:val="both"/>
      </w:pPr>
      <w:r w:rsidRPr="00423C89">
        <w:t xml:space="preserve">Druga faza zajema področja, ki so predvidena v projektu Kaštelir: postavitev in preplastitev informativnih tabel. Področja so lahko izvedljiva brez dodatnih večjih posegov, pridobljena so vsa potrebna kulturno varstvena soglasja. </w:t>
      </w:r>
    </w:p>
    <w:p w:rsidR="00FB137E" w:rsidRPr="00423C89" w:rsidRDefault="00FB137E" w:rsidP="00FB137E">
      <w:pPr>
        <w:jc w:val="both"/>
      </w:pPr>
      <w:r w:rsidRPr="00423C89">
        <w:t xml:space="preserve">Druga faza zajema tudi področje, kjer je v projektu Uživajmo podeželje 2 predvidena postavitev sistemske table št. 5. Pridobljeni so kulturno-varstveni pogoji, za postavitev table pa bo potrebno pridobiti še soglasje ZVKDS-Območna enota Piran. </w:t>
      </w:r>
    </w:p>
    <w:p w:rsidR="00FB137E" w:rsidRPr="00423C89" w:rsidRDefault="00FB137E" w:rsidP="00FB137E">
      <w:pPr>
        <w:jc w:val="both"/>
      </w:pPr>
    </w:p>
    <w:p w:rsidR="00FB137E" w:rsidRPr="00423C89" w:rsidRDefault="00FB137E" w:rsidP="00FB137E">
      <w:pPr>
        <w:jc w:val="both"/>
      </w:pPr>
      <w:r w:rsidRPr="00423C89">
        <w:t xml:space="preserve">Tretja faza zajema ureditev arheološkega spomenika, postavitev urbane opreme, izdelavo INFO točke (izven območja arheološkega spomenika) ter opremo pedagoške točke (na ožje obravnavanem območju arheološkega spomenika). </w:t>
      </w:r>
    </w:p>
    <w:p w:rsidR="00FB137E" w:rsidRPr="00423C89" w:rsidRDefault="00FB137E" w:rsidP="00FB137E">
      <w:pPr>
        <w:jc w:val="both"/>
      </w:pPr>
      <w:r w:rsidRPr="00423C89">
        <w:t xml:space="preserve">V tretji fazi so zajeta področja in aktivnosti (urbana oprema za pedagoško točko na ožje obravnavanem območju), ki se prekrivajo s finančnimi viri prve faze, nekatera področja (INFO točka, urbana oprema) pa se tudi fizično nahajajo izven območja arheološkega spomenika. </w:t>
      </w:r>
    </w:p>
    <w:p w:rsidR="00DD2F09" w:rsidRPr="00423C89" w:rsidRDefault="00DD2F09" w:rsidP="00FB137E">
      <w:pPr>
        <w:jc w:val="both"/>
      </w:pPr>
    </w:p>
    <w:p w:rsidR="00901A7D" w:rsidRPr="00423C89" w:rsidRDefault="00901A7D" w:rsidP="00FB137E">
      <w:pPr>
        <w:jc w:val="both"/>
      </w:pPr>
    </w:p>
    <w:p w:rsidR="00DD2F09" w:rsidRPr="00023428" w:rsidRDefault="002F0667" w:rsidP="00DD2F09">
      <w:pPr>
        <w:pStyle w:val="Odstavekseznama"/>
        <w:numPr>
          <w:ilvl w:val="0"/>
          <w:numId w:val="2"/>
        </w:numPr>
        <w:jc w:val="both"/>
        <w:rPr>
          <w:b/>
          <w:sz w:val="24"/>
          <w:szCs w:val="24"/>
        </w:rPr>
      </w:pPr>
      <w:r w:rsidRPr="00023428">
        <w:rPr>
          <w:b/>
          <w:sz w:val="24"/>
          <w:szCs w:val="24"/>
        </w:rPr>
        <w:t>F</w:t>
      </w:r>
      <w:r w:rsidR="000B78BA" w:rsidRPr="00023428">
        <w:rPr>
          <w:b/>
          <w:sz w:val="24"/>
          <w:szCs w:val="24"/>
        </w:rPr>
        <w:t>inančne posledice</w:t>
      </w:r>
    </w:p>
    <w:p w:rsidR="00901A7D" w:rsidRPr="00023428" w:rsidRDefault="00901A7D" w:rsidP="00901A7D">
      <w:pPr>
        <w:jc w:val="both"/>
      </w:pPr>
      <w:r w:rsidRPr="00023428">
        <w:t xml:space="preserve">Stroške upravljanja in finančne vire, ki bodo potrebni za celovito delovanje upravljanja arheološkega spomenika Kaštelir pri </w:t>
      </w:r>
      <w:proofErr w:type="spellStart"/>
      <w:r w:rsidRPr="00023428">
        <w:t>Čedljah</w:t>
      </w:r>
      <w:proofErr w:type="spellEnd"/>
      <w:r w:rsidRPr="00023428">
        <w:t xml:space="preserve"> bo nata</w:t>
      </w:r>
      <w:r w:rsidR="00725866">
        <w:t>nčneje določil izbrani upravljav</w:t>
      </w:r>
      <w:r w:rsidRPr="00023428">
        <w:t xml:space="preserve">ec. Podrobno strukturiran finančni načrt, plan dela, prioritete izvajanja, načine izvajanja načrta upravljanja ter pripravo letnih programov je dolžan pripraviti upravljavec. V nadaljevanju so predstavljena področja in finančni viri, ki so </w:t>
      </w:r>
      <w:r w:rsidR="00023428" w:rsidRPr="00023428">
        <w:t xml:space="preserve">že </w:t>
      </w:r>
      <w:r w:rsidRPr="00023428">
        <w:t>predvideni v projektu Ka</w:t>
      </w:r>
      <w:r w:rsidR="00023428" w:rsidRPr="00023428">
        <w:t xml:space="preserve">štelir in Uživajmo podeželje 2 in bodo realizirani v prihodnjih letih, kot navedeno spodaj. </w:t>
      </w:r>
    </w:p>
    <w:p w:rsidR="00DD2F09" w:rsidRDefault="00DD2F09" w:rsidP="00DD2F09">
      <w:pPr>
        <w:jc w:val="both"/>
      </w:pPr>
    </w:p>
    <w:p w:rsidR="00EC0F0D" w:rsidRDefault="00EC0F0D" w:rsidP="00DD2F09">
      <w:pPr>
        <w:jc w:val="both"/>
      </w:pPr>
    </w:p>
    <w:p w:rsidR="00EC0F0D" w:rsidRDefault="00EC0F0D" w:rsidP="00DD2F09">
      <w:pPr>
        <w:jc w:val="both"/>
      </w:pPr>
    </w:p>
    <w:p w:rsidR="00EC0F0D" w:rsidRDefault="00EC0F0D" w:rsidP="00DD2F09">
      <w:pPr>
        <w:jc w:val="both"/>
      </w:pPr>
    </w:p>
    <w:p w:rsidR="00EC0F0D" w:rsidRPr="00023428" w:rsidRDefault="00EC0F0D" w:rsidP="00DD2F09">
      <w:pPr>
        <w:jc w:val="both"/>
      </w:pPr>
    </w:p>
    <w:p w:rsidR="00901A7D" w:rsidRPr="00023428" w:rsidRDefault="00901A7D" w:rsidP="00DD2F09">
      <w:pPr>
        <w:jc w:val="both"/>
      </w:pPr>
      <w:r w:rsidRPr="00023428">
        <w:t xml:space="preserve">Leto izvedbe je </w:t>
      </w:r>
      <w:r w:rsidR="00023428" w:rsidRPr="00023428">
        <w:t>od leta 2020</w:t>
      </w:r>
      <w:r w:rsidR="007074AE" w:rsidRPr="00023428">
        <w:t xml:space="preserve"> do leta </w:t>
      </w:r>
      <w:r w:rsidRPr="00023428">
        <w:t>202</w:t>
      </w:r>
      <w:r w:rsidR="00023428" w:rsidRPr="00023428">
        <w:t>1</w:t>
      </w:r>
    </w:p>
    <w:tbl>
      <w:tblPr>
        <w:tblStyle w:val="Tabelamrea"/>
        <w:tblW w:w="9067" w:type="dxa"/>
        <w:tblLook w:val="04A0" w:firstRow="1" w:lastRow="0" w:firstColumn="1" w:lastColumn="0" w:noHBand="0" w:noVBand="1"/>
      </w:tblPr>
      <w:tblGrid>
        <w:gridCol w:w="5072"/>
        <w:gridCol w:w="1444"/>
        <w:gridCol w:w="2551"/>
      </w:tblGrid>
      <w:tr w:rsidR="00901A7D" w:rsidRPr="00023428" w:rsidTr="000B78BA">
        <w:tc>
          <w:tcPr>
            <w:tcW w:w="5072" w:type="dxa"/>
          </w:tcPr>
          <w:p w:rsidR="00901A7D" w:rsidRPr="00023428" w:rsidRDefault="000B78BA" w:rsidP="00901A7D">
            <w:pPr>
              <w:jc w:val="center"/>
              <w:rPr>
                <w:b/>
                <w:sz w:val="22"/>
                <w:szCs w:val="22"/>
              </w:rPr>
            </w:pPr>
            <w:r w:rsidRPr="00023428">
              <w:rPr>
                <w:b/>
                <w:sz w:val="22"/>
                <w:szCs w:val="22"/>
              </w:rPr>
              <w:t>P</w:t>
            </w:r>
            <w:r w:rsidR="00901A7D" w:rsidRPr="00023428">
              <w:rPr>
                <w:b/>
                <w:sz w:val="22"/>
                <w:szCs w:val="22"/>
              </w:rPr>
              <w:t>odročje</w:t>
            </w:r>
          </w:p>
        </w:tc>
        <w:tc>
          <w:tcPr>
            <w:tcW w:w="1444" w:type="dxa"/>
          </w:tcPr>
          <w:p w:rsidR="00901A7D" w:rsidRPr="00023428" w:rsidRDefault="00901A7D" w:rsidP="00901A7D">
            <w:pPr>
              <w:jc w:val="center"/>
              <w:rPr>
                <w:b/>
                <w:sz w:val="22"/>
                <w:szCs w:val="22"/>
              </w:rPr>
            </w:pPr>
            <w:r w:rsidRPr="00023428">
              <w:rPr>
                <w:b/>
                <w:sz w:val="22"/>
                <w:szCs w:val="22"/>
              </w:rPr>
              <w:t>EUR</w:t>
            </w:r>
          </w:p>
        </w:tc>
        <w:tc>
          <w:tcPr>
            <w:tcW w:w="2551" w:type="dxa"/>
          </w:tcPr>
          <w:p w:rsidR="00901A7D" w:rsidRPr="00023428" w:rsidRDefault="00901A7D" w:rsidP="00901A7D">
            <w:pPr>
              <w:jc w:val="center"/>
              <w:rPr>
                <w:b/>
                <w:sz w:val="22"/>
                <w:szCs w:val="22"/>
              </w:rPr>
            </w:pPr>
            <w:r w:rsidRPr="00023428">
              <w:rPr>
                <w:b/>
                <w:sz w:val="22"/>
                <w:szCs w:val="22"/>
              </w:rPr>
              <w:t>Finančni vir</w:t>
            </w:r>
          </w:p>
        </w:tc>
      </w:tr>
      <w:tr w:rsidR="00901A7D" w:rsidRPr="00023428" w:rsidTr="000B78BA">
        <w:tc>
          <w:tcPr>
            <w:tcW w:w="5072" w:type="dxa"/>
          </w:tcPr>
          <w:p w:rsidR="00901A7D" w:rsidRPr="00023428" w:rsidRDefault="00901A7D" w:rsidP="000B78BA">
            <w:pPr>
              <w:jc w:val="both"/>
              <w:rPr>
                <w:sz w:val="22"/>
                <w:szCs w:val="22"/>
              </w:rPr>
            </w:pPr>
            <w:r w:rsidRPr="00023428">
              <w:rPr>
                <w:sz w:val="22"/>
                <w:szCs w:val="22"/>
              </w:rPr>
              <w:t>Sanacija obstoječega zidu in kažete ter tekoče vzdrževanje zeliščne botanične in arheološke poti</w:t>
            </w:r>
            <w:r w:rsidR="00BF4DF8">
              <w:rPr>
                <w:sz w:val="22"/>
                <w:szCs w:val="22"/>
              </w:rPr>
              <w:t xml:space="preserve"> ter vzpostavitev </w:t>
            </w:r>
            <w:proofErr w:type="spellStart"/>
            <w:r w:rsidR="00BF4DF8">
              <w:rPr>
                <w:sz w:val="22"/>
                <w:szCs w:val="22"/>
              </w:rPr>
              <w:t>info</w:t>
            </w:r>
            <w:proofErr w:type="spellEnd"/>
            <w:r w:rsidR="00BF4DF8">
              <w:rPr>
                <w:sz w:val="22"/>
                <w:szCs w:val="22"/>
              </w:rPr>
              <w:t xml:space="preserve"> točke v KS Korte</w:t>
            </w:r>
          </w:p>
        </w:tc>
        <w:tc>
          <w:tcPr>
            <w:tcW w:w="1444" w:type="dxa"/>
          </w:tcPr>
          <w:p w:rsidR="00901A7D" w:rsidRPr="00023428" w:rsidRDefault="00901A7D" w:rsidP="000B78BA">
            <w:pPr>
              <w:jc w:val="center"/>
              <w:rPr>
                <w:sz w:val="22"/>
                <w:szCs w:val="22"/>
              </w:rPr>
            </w:pPr>
            <w:r w:rsidRPr="00023428">
              <w:rPr>
                <w:sz w:val="22"/>
                <w:szCs w:val="22"/>
              </w:rPr>
              <w:t>27.1</w:t>
            </w:r>
            <w:r w:rsidR="000B78BA" w:rsidRPr="00023428">
              <w:rPr>
                <w:sz w:val="22"/>
                <w:szCs w:val="22"/>
              </w:rPr>
              <w:t>00</w:t>
            </w:r>
          </w:p>
        </w:tc>
        <w:tc>
          <w:tcPr>
            <w:tcW w:w="2551" w:type="dxa"/>
          </w:tcPr>
          <w:p w:rsidR="00901A7D" w:rsidRPr="00023428" w:rsidRDefault="00901A7D" w:rsidP="000B78BA">
            <w:pPr>
              <w:rPr>
                <w:sz w:val="22"/>
                <w:szCs w:val="22"/>
              </w:rPr>
            </w:pPr>
            <w:r w:rsidRPr="00023428">
              <w:rPr>
                <w:sz w:val="22"/>
                <w:szCs w:val="22"/>
              </w:rPr>
              <w:t>Projekt KAŠTELIR</w:t>
            </w:r>
          </w:p>
        </w:tc>
      </w:tr>
      <w:tr w:rsidR="00901A7D" w:rsidRPr="00023428" w:rsidTr="000B78BA">
        <w:tc>
          <w:tcPr>
            <w:tcW w:w="5072" w:type="dxa"/>
          </w:tcPr>
          <w:p w:rsidR="00901A7D" w:rsidRPr="00023428" w:rsidRDefault="00901A7D" w:rsidP="000B78BA">
            <w:pPr>
              <w:jc w:val="both"/>
              <w:rPr>
                <w:sz w:val="22"/>
                <w:szCs w:val="22"/>
              </w:rPr>
            </w:pPr>
            <w:r w:rsidRPr="00023428">
              <w:rPr>
                <w:sz w:val="22"/>
                <w:szCs w:val="22"/>
              </w:rPr>
              <w:t>Vzdrževalna dela na gradišču in okolici</w:t>
            </w:r>
          </w:p>
        </w:tc>
        <w:tc>
          <w:tcPr>
            <w:tcW w:w="1444" w:type="dxa"/>
          </w:tcPr>
          <w:p w:rsidR="00901A7D" w:rsidRPr="00023428" w:rsidRDefault="000B78BA" w:rsidP="000B78BA">
            <w:pPr>
              <w:jc w:val="center"/>
              <w:rPr>
                <w:sz w:val="22"/>
                <w:szCs w:val="22"/>
              </w:rPr>
            </w:pPr>
            <w:r w:rsidRPr="00023428">
              <w:rPr>
                <w:sz w:val="22"/>
                <w:szCs w:val="22"/>
              </w:rPr>
              <w:t>2.800</w:t>
            </w:r>
          </w:p>
        </w:tc>
        <w:tc>
          <w:tcPr>
            <w:tcW w:w="2551" w:type="dxa"/>
          </w:tcPr>
          <w:p w:rsidR="00901A7D" w:rsidRPr="00023428" w:rsidRDefault="00901A7D" w:rsidP="000B78BA">
            <w:pPr>
              <w:rPr>
                <w:sz w:val="22"/>
                <w:szCs w:val="22"/>
              </w:rPr>
            </w:pPr>
            <w:r w:rsidRPr="00023428">
              <w:rPr>
                <w:sz w:val="22"/>
                <w:szCs w:val="22"/>
              </w:rPr>
              <w:t>Projekt KAŠTELIR</w:t>
            </w:r>
          </w:p>
        </w:tc>
      </w:tr>
      <w:tr w:rsidR="00BF4DF8" w:rsidRPr="00023428" w:rsidTr="000B78BA">
        <w:tc>
          <w:tcPr>
            <w:tcW w:w="5072" w:type="dxa"/>
          </w:tcPr>
          <w:p w:rsidR="00BF4DF8" w:rsidRPr="00023428" w:rsidRDefault="00BF4DF8" w:rsidP="00BF4DF8">
            <w:pPr>
              <w:jc w:val="both"/>
              <w:rPr>
                <w:sz w:val="22"/>
                <w:szCs w:val="22"/>
              </w:rPr>
            </w:pPr>
            <w:r w:rsidRPr="00023428">
              <w:rPr>
                <w:sz w:val="22"/>
                <w:szCs w:val="22"/>
              </w:rPr>
              <w:t>Postavitev informativnih tabel</w:t>
            </w:r>
          </w:p>
        </w:tc>
        <w:tc>
          <w:tcPr>
            <w:tcW w:w="1444" w:type="dxa"/>
          </w:tcPr>
          <w:p w:rsidR="00BF4DF8" w:rsidRPr="00023428" w:rsidRDefault="00BF4DF8" w:rsidP="00BF4DF8">
            <w:pPr>
              <w:jc w:val="center"/>
              <w:rPr>
                <w:sz w:val="22"/>
                <w:szCs w:val="22"/>
              </w:rPr>
            </w:pPr>
            <w:r w:rsidRPr="00023428">
              <w:rPr>
                <w:sz w:val="22"/>
                <w:szCs w:val="22"/>
              </w:rPr>
              <w:t>9.500</w:t>
            </w:r>
          </w:p>
        </w:tc>
        <w:tc>
          <w:tcPr>
            <w:tcW w:w="2551" w:type="dxa"/>
          </w:tcPr>
          <w:p w:rsidR="00BF4DF8" w:rsidRDefault="00BF4DF8" w:rsidP="00BF4DF8">
            <w:r w:rsidRPr="002F48AC">
              <w:rPr>
                <w:sz w:val="22"/>
                <w:szCs w:val="22"/>
              </w:rPr>
              <w:t>Projekt KAŠTELIR</w:t>
            </w:r>
          </w:p>
        </w:tc>
      </w:tr>
      <w:tr w:rsidR="00BF4DF8" w:rsidRPr="00023428" w:rsidTr="000B78BA">
        <w:tc>
          <w:tcPr>
            <w:tcW w:w="5072" w:type="dxa"/>
          </w:tcPr>
          <w:p w:rsidR="00BF4DF8" w:rsidRPr="00023428" w:rsidRDefault="00BF4DF8" w:rsidP="00BF4DF8">
            <w:pPr>
              <w:jc w:val="both"/>
              <w:rPr>
                <w:sz w:val="22"/>
                <w:szCs w:val="22"/>
              </w:rPr>
            </w:pPr>
            <w:r w:rsidRPr="00023428">
              <w:rPr>
                <w:sz w:val="22"/>
                <w:szCs w:val="22"/>
              </w:rPr>
              <w:t>Izdelava, dobava in montažnih lesenih podestov</w:t>
            </w:r>
          </w:p>
        </w:tc>
        <w:tc>
          <w:tcPr>
            <w:tcW w:w="1444" w:type="dxa"/>
          </w:tcPr>
          <w:p w:rsidR="00BF4DF8" w:rsidRPr="00023428" w:rsidRDefault="00BF4DF8" w:rsidP="00BF4DF8">
            <w:pPr>
              <w:jc w:val="center"/>
              <w:rPr>
                <w:sz w:val="22"/>
                <w:szCs w:val="22"/>
              </w:rPr>
            </w:pPr>
            <w:r w:rsidRPr="00023428">
              <w:rPr>
                <w:sz w:val="22"/>
                <w:szCs w:val="22"/>
              </w:rPr>
              <w:t>9.000</w:t>
            </w:r>
          </w:p>
        </w:tc>
        <w:tc>
          <w:tcPr>
            <w:tcW w:w="2551" w:type="dxa"/>
          </w:tcPr>
          <w:p w:rsidR="00BF4DF8" w:rsidRDefault="00BF4DF8" w:rsidP="00BF4DF8">
            <w:r w:rsidRPr="002F48AC">
              <w:rPr>
                <w:sz w:val="22"/>
                <w:szCs w:val="22"/>
              </w:rPr>
              <w:t>Projekt KAŠTELIR</w:t>
            </w:r>
          </w:p>
        </w:tc>
      </w:tr>
      <w:tr w:rsidR="00BF4DF8" w:rsidRPr="00023428" w:rsidTr="000B78BA">
        <w:tc>
          <w:tcPr>
            <w:tcW w:w="5072" w:type="dxa"/>
          </w:tcPr>
          <w:p w:rsidR="00BF4DF8" w:rsidRPr="00023428" w:rsidRDefault="00BF4DF8" w:rsidP="00BF4DF8">
            <w:pPr>
              <w:jc w:val="both"/>
              <w:rPr>
                <w:sz w:val="22"/>
                <w:szCs w:val="22"/>
              </w:rPr>
            </w:pPr>
            <w:r w:rsidRPr="00023428">
              <w:rPr>
                <w:sz w:val="22"/>
                <w:szCs w:val="22"/>
              </w:rPr>
              <w:t>Izdelava LIDAR posnetka in interpretacija</w:t>
            </w:r>
          </w:p>
        </w:tc>
        <w:tc>
          <w:tcPr>
            <w:tcW w:w="1444" w:type="dxa"/>
          </w:tcPr>
          <w:p w:rsidR="00BF4DF8" w:rsidRPr="00023428" w:rsidRDefault="00BF4DF8" w:rsidP="00BF4DF8">
            <w:pPr>
              <w:jc w:val="center"/>
              <w:rPr>
                <w:sz w:val="22"/>
                <w:szCs w:val="22"/>
              </w:rPr>
            </w:pPr>
            <w:r w:rsidRPr="00023428">
              <w:rPr>
                <w:sz w:val="22"/>
                <w:szCs w:val="22"/>
              </w:rPr>
              <w:t>5.500</w:t>
            </w:r>
          </w:p>
        </w:tc>
        <w:tc>
          <w:tcPr>
            <w:tcW w:w="2551" w:type="dxa"/>
          </w:tcPr>
          <w:p w:rsidR="00BF4DF8" w:rsidRDefault="00BF4DF8" w:rsidP="00BF4DF8">
            <w:r w:rsidRPr="002F48AC">
              <w:rPr>
                <w:sz w:val="22"/>
                <w:szCs w:val="22"/>
              </w:rPr>
              <w:t>Projekt KAŠTELIR</w:t>
            </w:r>
          </w:p>
        </w:tc>
      </w:tr>
      <w:tr w:rsidR="00BF4DF8" w:rsidRPr="00023428" w:rsidTr="000B78BA">
        <w:tc>
          <w:tcPr>
            <w:tcW w:w="5072" w:type="dxa"/>
          </w:tcPr>
          <w:p w:rsidR="00BF4DF8" w:rsidRPr="00023428" w:rsidRDefault="00BF4DF8" w:rsidP="00BF4DF8">
            <w:pPr>
              <w:jc w:val="both"/>
              <w:rPr>
                <w:sz w:val="22"/>
                <w:szCs w:val="22"/>
              </w:rPr>
            </w:pPr>
            <w:r w:rsidRPr="00023428">
              <w:rPr>
                <w:sz w:val="22"/>
                <w:szCs w:val="22"/>
              </w:rPr>
              <w:t xml:space="preserve">Urbana oprema in postavitev INFO točke  </w:t>
            </w:r>
          </w:p>
        </w:tc>
        <w:tc>
          <w:tcPr>
            <w:tcW w:w="1444" w:type="dxa"/>
          </w:tcPr>
          <w:p w:rsidR="00BF4DF8" w:rsidRPr="00023428" w:rsidRDefault="00BF4DF8" w:rsidP="00BF4DF8">
            <w:pPr>
              <w:jc w:val="center"/>
              <w:rPr>
                <w:sz w:val="22"/>
                <w:szCs w:val="22"/>
              </w:rPr>
            </w:pPr>
            <w:r w:rsidRPr="00023428">
              <w:rPr>
                <w:sz w:val="22"/>
                <w:szCs w:val="22"/>
              </w:rPr>
              <w:t>6.100</w:t>
            </w:r>
          </w:p>
        </w:tc>
        <w:tc>
          <w:tcPr>
            <w:tcW w:w="2551" w:type="dxa"/>
          </w:tcPr>
          <w:p w:rsidR="00BF4DF8" w:rsidRDefault="00BF4DF8" w:rsidP="00BF4DF8">
            <w:r w:rsidRPr="002F48AC">
              <w:rPr>
                <w:sz w:val="22"/>
                <w:szCs w:val="22"/>
              </w:rPr>
              <w:t>Projekt KAŠTELIR</w:t>
            </w:r>
          </w:p>
        </w:tc>
      </w:tr>
      <w:tr w:rsidR="004B6008" w:rsidRPr="00023428" w:rsidTr="00720FEA">
        <w:tc>
          <w:tcPr>
            <w:tcW w:w="9067" w:type="dxa"/>
            <w:gridSpan w:val="3"/>
          </w:tcPr>
          <w:p w:rsidR="004B6008" w:rsidRPr="00023428" w:rsidRDefault="004B6008" w:rsidP="000B78BA">
            <w:pPr>
              <w:rPr>
                <w:sz w:val="22"/>
                <w:szCs w:val="22"/>
              </w:rPr>
            </w:pPr>
          </w:p>
        </w:tc>
      </w:tr>
      <w:tr w:rsidR="00901A7D" w:rsidRPr="00023428" w:rsidTr="000B78BA">
        <w:tc>
          <w:tcPr>
            <w:tcW w:w="5072" w:type="dxa"/>
          </w:tcPr>
          <w:p w:rsidR="00901A7D" w:rsidRPr="00023428" w:rsidRDefault="00901A7D" w:rsidP="000B78BA">
            <w:pPr>
              <w:jc w:val="both"/>
              <w:rPr>
                <w:sz w:val="22"/>
                <w:szCs w:val="22"/>
              </w:rPr>
            </w:pPr>
            <w:r w:rsidRPr="00023428">
              <w:rPr>
                <w:sz w:val="22"/>
                <w:szCs w:val="22"/>
              </w:rPr>
              <w:t>Postavitev sistemske table št. 5</w:t>
            </w:r>
          </w:p>
        </w:tc>
        <w:tc>
          <w:tcPr>
            <w:tcW w:w="1444" w:type="dxa"/>
          </w:tcPr>
          <w:p w:rsidR="00901A7D" w:rsidRPr="00023428" w:rsidRDefault="00901A7D" w:rsidP="000B78BA">
            <w:pPr>
              <w:jc w:val="center"/>
              <w:rPr>
                <w:sz w:val="22"/>
                <w:szCs w:val="22"/>
              </w:rPr>
            </w:pPr>
            <w:r w:rsidRPr="00023428">
              <w:rPr>
                <w:sz w:val="22"/>
                <w:szCs w:val="22"/>
              </w:rPr>
              <w:t>2.13</w:t>
            </w:r>
            <w:r w:rsidR="000B78BA" w:rsidRPr="00023428">
              <w:rPr>
                <w:sz w:val="22"/>
                <w:szCs w:val="22"/>
              </w:rPr>
              <w:t>5</w:t>
            </w:r>
          </w:p>
        </w:tc>
        <w:tc>
          <w:tcPr>
            <w:tcW w:w="2551" w:type="dxa"/>
          </w:tcPr>
          <w:p w:rsidR="00901A7D" w:rsidRPr="00023428" w:rsidRDefault="00901A7D" w:rsidP="000B78BA">
            <w:pPr>
              <w:rPr>
                <w:sz w:val="22"/>
                <w:szCs w:val="22"/>
              </w:rPr>
            </w:pPr>
            <w:r w:rsidRPr="00023428">
              <w:rPr>
                <w:sz w:val="22"/>
                <w:szCs w:val="22"/>
              </w:rPr>
              <w:t>Projekt »Uživajmo podeželje 2«, sofinancirano iz projekta LAS Istra</w:t>
            </w:r>
          </w:p>
        </w:tc>
      </w:tr>
      <w:tr w:rsidR="000B78BA" w:rsidRPr="00023428" w:rsidTr="000B78BA">
        <w:tc>
          <w:tcPr>
            <w:tcW w:w="5072" w:type="dxa"/>
          </w:tcPr>
          <w:p w:rsidR="000B78BA" w:rsidRPr="00023428" w:rsidRDefault="000B78BA" w:rsidP="000B78BA">
            <w:pPr>
              <w:jc w:val="right"/>
              <w:rPr>
                <w:b/>
                <w:sz w:val="22"/>
                <w:szCs w:val="22"/>
              </w:rPr>
            </w:pPr>
            <w:r w:rsidRPr="00023428">
              <w:rPr>
                <w:b/>
                <w:sz w:val="22"/>
                <w:szCs w:val="22"/>
              </w:rPr>
              <w:t>SKUPAJ</w:t>
            </w:r>
          </w:p>
        </w:tc>
        <w:tc>
          <w:tcPr>
            <w:tcW w:w="1444" w:type="dxa"/>
          </w:tcPr>
          <w:p w:rsidR="000B78BA" w:rsidRPr="00023428" w:rsidRDefault="000B78BA" w:rsidP="000B78BA">
            <w:pPr>
              <w:jc w:val="center"/>
              <w:rPr>
                <w:b/>
                <w:sz w:val="22"/>
                <w:szCs w:val="22"/>
              </w:rPr>
            </w:pPr>
            <w:r w:rsidRPr="00023428">
              <w:rPr>
                <w:b/>
                <w:sz w:val="22"/>
                <w:szCs w:val="22"/>
              </w:rPr>
              <w:t>62.135</w:t>
            </w:r>
          </w:p>
        </w:tc>
        <w:tc>
          <w:tcPr>
            <w:tcW w:w="2551" w:type="dxa"/>
          </w:tcPr>
          <w:p w:rsidR="000B78BA" w:rsidRPr="00023428" w:rsidRDefault="000B78BA" w:rsidP="000B78BA">
            <w:pPr>
              <w:rPr>
                <w:b/>
                <w:sz w:val="22"/>
                <w:szCs w:val="22"/>
              </w:rPr>
            </w:pPr>
          </w:p>
        </w:tc>
      </w:tr>
    </w:tbl>
    <w:p w:rsidR="00DD2F09" w:rsidRPr="00023428" w:rsidRDefault="00DD2F09" w:rsidP="00DD2F09">
      <w:pPr>
        <w:jc w:val="both"/>
      </w:pPr>
    </w:p>
    <w:p w:rsidR="000B78BA" w:rsidRPr="00BF4DF8" w:rsidRDefault="000B78BA" w:rsidP="000B78BA">
      <w:pPr>
        <w:jc w:val="both"/>
      </w:pPr>
      <w:r w:rsidRPr="00BF4DF8">
        <w:t>Občina Izola je kot projektni partner upravičena do povračila evropskih sredstev v višini 85%.</w:t>
      </w:r>
    </w:p>
    <w:p w:rsidR="00BF4DF8" w:rsidRPr="00BF4DF8" w:rsidRDefault="00BF4DF8" w:rsidP="000B78BA">
      <w:pPr>
        <w:jc w:val="both"/>
        <w:rPr>
          <w:b/>
        </w:rPr>
      </w:pPr>
      <w:r w:rsidRPr="00BF4DF8">
        <w:t>Drugi projektni partnerji projekta KAŠTELIR bodo izdelali tudi virtualni vodič po gra</w:t>
      </w:r>
      <w:r w:rsidR="00CF55AE">
        <w:t>dišču in pravljico za otroke oziroma</w:t>
      </w:r>
      <w:r w:rsidRPr="00BF4DF8">
        <w:t xml:space="preserve"> otroško slikanico. </w:t>
      </w:r>
    </w:p>
    <w:p w:rsidR="000B78BA" w:rsidRPr="00423C89" w:rsidRDefault="000B78BA" w:rsidP="00DD2F09">
      <w:pPr>
        <w:jc w:val="both"/>
        <w:rPr>
          <w:color w:val="FF0000"/>
        </w:rPr>
      </w:pPr>
    </w:p>
    <w:p w:rsidR="00423C89" w:rsidRPr="00423C89" w:rsidRDefault="00423C89" w:rsidP="00DD2F09">
      <w:pPr>
        <w:jc w:val="both"/>
        <w:rPr>
          <w:color w:val="FF0000"/>
        </w:rPr>
      </w:pPr>
    </w:p>
    <w:p w:rsidR="009E57BB" w:rsidRPr="009E57BB" w:rsidRDefault="007074AE" w:rsidP="009E57BB">
      <w:pPr>
        <w:jc w:val="both"/>
        <w:rPr>
          <w:b/>
        </w:rPr>
      </w:pPr>
      <w:r>
        <w:t xml:space="preserve">Na podlagi </w:t>
      </w:r>
      <w:r w:rsidRPr="007074AE">
        <w:t xml:space="preserve">60. člena Zakona o varstvu kulturne dediščine (Uradni list RS, št. 16/08, 123/08, 8/11 – ORZVKD39, 90/12, 111/13, 32/16 in 21/18 – </w:t>
      </w:r>
      <w:proofErr w:type="spellStart"/>
      <w:r w:rsidRPr="007074AE">
        <w:t>ZNOrg</w:t>
      </w:r>
      <w:proofErr w:type="spellEnd"/>
      <w:r w:rsidRPr="007074AE">
        <w:t xml:space="preserve">) </w:t>
      </w:r>
      <w:r w:rsidR="00423C89" w:rsidRPr="009E57BB">
        <w:rPr>
          <w:b/>
        </w:rPr>
        <w:t xml:space="preserve">predlagamo Občinskemu svetu, da obravnava in sprejme predlog </w:t>
      </w:r>
      <w:r w:rsidR="009E57BB">
        <w:rPr>
          <w:b/>
        </w:rPr>
        <w:t>s</w:t>
      </w:r>
      <w:r w:rsidR="00423C89" w:rsidRPr="009E57BB">
        <w:rPr>
          <w:b/>
        </w:rPr>
        <w:t>klepa</w:t>
      </w:r>
      <w:r w:rsidR="009E57BB" w:rsidRPr="009E57BB">
        <w:rPr>
          <w:b/>
        </w:rPr>
        <w:t xml:space="preserve"> o upravljavskem načrtu za naselbino Kaštelir pri Kortah</w:t>
      </w:r>
      <w:r w:rsidR="009E57BB">
        <w:rPr>
          <w:b/>
        </w:rPr>
        <w:t>.</w:t>
      </w: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sz w:val="23"/>
          <w:szCs w:val="23"/>
        </w:rPr>
      </w:pPr>
    </w:p>
    <w:p w:rsidR="00423C89" w:rsidRPr="00423C89" w:rsidRDefault="00423C89" w:rsidP="00423C89">
      <w:pPr>
        <w:jc w:val="both"/>
      </w:pPr>
    </w:p>
    <w:p w:rsidR="00423C89" w:rsidRPr="00423C89" w:rsidRDefault="00423C89" w:rsidP="00423C89">
      <w:pPr>
        <w:jc w:val="both"/>
        <w:rPr>
          <w:b/>
          <w:bCs/>
          <w:sz w:val="23"/>
          <w:szCs w:val="23"/>
        </w:rPr>
      </w:pPr>
    </w:p>
    <w:tbl>
      <w:tblPr>
        <w:tblW w:w="0" w:type="auto"/>
        <w:tblLook w:val="04A0" w:firstRow="1" w:lastRow="0" w:firstColumn="1" w:lastColumn="0" w:noHBand="0" w:noVBand="1"/>
      </w:tblPr>
      <w:tblGrid>
        <w:gridCol w:w="3329"/>
        <w:gridCol w:w="2508"/>
        <w:gridCol w:w="3233"/>
      </w:tblGrid>
      <w:tr w:rsidR="00423C89" w:rsidRPr="00423C89" w:rsidTr="008D6E36">
        <w:tc>
          <w:tcPr>
            <w:tcW w:w="3329" w:type="dxa"/>
            <w:shd w:val="clear" w:color="auto" w:fill="auto"/>
          </w:tcPr>
          <w:p w:rsidR="00423C89" w:rsidRPr="00423C89" w:rsidRDefault="00423C89" w:rsidP="008D6E36">
            <w:pPr>
              <w:jc w:val="center"/>
            </w:pPr>
            <w:r w:rsidRPr="00423C89">
              <w:t>Pripravila:</w:t>
            </w:r>
          </w:p>
          <w:p w:rsidR="00423C89" w:rsidRPr="00423C89" w:rsidRDefault="00423C89" w:rsidP="008D6E36">
            <w:pPr>
              <w:jc w:val="center"/>
              <w:rPr>
                <w:sz w:val="23"/>
                <w:szCs w:val="23"/>
              </w:rPr>
            </w:pPr>
            <w:r w:rsidRPr="00423C89">
              <w:t>Milka Bauer</w:t>
            </w:r>
          </w:p>
          <w:p w:rsidR="00423C89" w:rsidRPr="00423C89" w:rsidRDefault="00423C89" w:rsidP="008D6E36">
            <w:pPr>
              <w:jc w:val="center"/>
              <w:rPr>
                <w:color w:val="000000"/>
                <w:sz w:val="20"/>
                <w:szCs w:val="20"/>
              </w:rPr>
            </w:pPr>
            <w:r w:rsidRPr="00423C89">
              <w:rPr>
                <w:color w:val="000000"/>
                <w:sz w:val="20"/>
                <w:szCs w:val="20"/>
              </w:rPr>
              <w:t>Višji svetovalec za področje</w:t>
            </w:r>
          </w:p>
          <w:p w:rsidR="00423C89" w:rsidRPr="00423C89" w:rsidRDefault="00423C89" w:rsidP="008D6E36">
            <w:pPr>
              <w:jc w:val="center"/>
            </w:pPr>
            <w:r w:rsidRPr="00423C89">
              <w:rPr>
                <w:color w:val="000000"/>
                <w:sz w:val="20"/>
                <w:szCs w:val="20"/>
              </w:rPr>
              <w:t>kulture, športa in dejavnosti mladih</w:t>
            </w:r>
          </w:p>
        </w:tc>
        <w:tc>
          <w:tcPr>
            <w:tcW w:w="2508" w:type="dxa"/>
            <w:shd w:val="clear" w:color="auto" w:fill="auto"/>
          </w:tcPr>
          <w:p w:rsidR="00423C89" w:rsidRPr="00423C89" w:rsidRDefault="00423C89" w:rsidP="008D6E36"/>
        </w:tc>
        <w:tc>
          <w:tcPr>
            <w:tcW w:w="3233" w:type="dxa"/>
            <w:shd w:val="clear" w:color="auto" w:fill="auto"/>
          </w:tcPr>
          <w:p w:rsidR="00423C89" w:rsidRPr="00423C89" w:rsidRDefault="00423C89" w:rsidP="008D6E36">
            <w:pPr>
              <w:jc w:val="center"/>
            </w:pPr>
          </w:p>
        </w:tc>
      </w:tr>
    </w:tbl>
    <w:p w:rsidR="00423C89" w:rsidRPr="00423C89" w:rsidRDefault="00423C89" w:rsidP="00423C89"/>
    <w:p w:rsidR="00423C89" w:rsidRPr="00423C89" w:rsidRDefault="00423C89" w:rsidP="00423C89"/>
    <w:p w:rsidR="00423C89" w:rsidRPr="00423C89" w:rsidRDefault="00423C89" w:rsidP="00423C89"/>
    <w:p w:rsidR="00423C89" w:rsidRPr="00423C89" w:rsidRDefault="00423C89" w:rsidP="00423C89"/>
    <w:p w:rsidR="00423C89" w:rsidRPr="00423C89" w:rsidRDefault="00423C89" w:rsidP="00423C89"/>
    <w:p w:rsidR="00423C89" w:rsidRPr="00423C89" w:rsidRDefault="00423C89" w:rsidP="00423C89"/>
    <w:tbl>
      <w:tblPr>
        <w:tblW w:w="0" w:type="auto"/>
        <w:tblLook w:val="04A0" w:firstRow="1" w:lastRow="0" w:firstColumn="1" w:lastColumn="0" w:noHBand="0" w:noVBand="1"/>
      </w:tblPr>
      <w:tblGrid>
        <w:gridCol w:w="3686"/>
        <w:gridCol w:w="2143"/>
        <w:gridCol w:w="3241"/>
      </w:tblGrid>
      <w:tr w:rsidR="00423C89" w:rsidRPr="00423C89" w:rsidTr="008D6E36">
        <w:tc>
          <w:tcPr>
            <w:tcW w:w="3686" w:type="dxa"/>
            <w:shd w:val="clear" w:color="auto" w:fill="auto"/>
          </w:tcPr>
          <w:p w:rsidR="00423C89" w:rsidRPr="00423C89" w:rsidRDefault="00423C89" w:rsidP="008D6E36">
            <w:pPr>
              <w:jc w:val="center"/>
            </w:pPr>
            <w:r w:rsidRPr="00423C89">
              <w:t>Kristina Zelić</w:t>
            </w:r>
          </w:p>
          <w:p w:rsidR="00423C89" w:rsidRPr="00423C89" w:rsidRDefault="00423C89" w:rsidP="008D6E36">
            <w:pPr>
              <w:jc w:val="center"/>
              <w:rPr>
                <w:i/>
              </w:rPr>
            </w:pPr>
            <w:r w:rsidRPr="00423C89">
              <w:t>Podsekretar – Vodja UDD</w:t>
            </w:r>
          </w:p>
        </w:tc>
        <w:tc>
          <w:tcPr>
            <w:tcW w:w="2143" w:type="dxa"/>
            <w:shd w:val="clear" w:color="auto" w:fill="auto"/>
          </w:tcPr>
          <w:p w:rsidR="00423C89" w:rsidRPr="00423C89" w:rsidRDefault="00423C89" w:rsidP="008D6E36"/>
        </w:tc>
        <w:tc>
          <w:tcPr>
            <w:tcW w:w="3241" w:type="dxa"/>
            <w:shd w:val="clear" w:color="auto" w:fill="auto"/>
          </w:tcPr>
          <w:p w:rsidR="00423C89" w:rsidRPr="00423C89" w:rsidRDefault="00423C89" w:rsidP="008D6E36">
            <w:pPr>
              <w:jc w:val="center"/>
            </w:pPr>
            <w:r w:rsidRPr="00423C89">
              <w:t>Danilo Markočič</w:t>
            </w:r>
          </w:p>
          <w:p w:rsidR="00423C89" w:rsidRPr="00423C89" w:rsidRDefault="00423C89" w:rsidP="008D6E36">
            <w:pPr>
              <w:jc w:val="center"/>
            </w:pPr>
            <w:r w:rsidRPr="00423C89">
              <w:t>Župan</w:t>
            </w:r>
          </w:p>
        </w:tc>
      </w:tr>
    </w:tbl>
    <w:p w:rsidR="00423C89" w:rsidRPr="00423C89" w:rsidRDefault="00423C89" w:rsidP="00423C89">
      <w:pPr>
        <w:spacing w:before="46" w:after="12"/>
        <w:ind w:left="12" w:right="12"/>
        <w:jc w:val="both"/>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right"/>
        <w:rPr>
          <w:b/>
          <w:color w:val="000000"/>
          <w:sz w:val="23"/>
          <w:szCs w:val="23"/>
        </w:rPr>
      </w:pPr>
      <w:r w:rsidRPr="00423C89">
        <w:rPr>
          <w:b/>
          <w:color w:val="000000"/>
          <w:sz w:val="23"/>
          <w:szCs w:val="23"/>
        </w:rPr>
        <w:t xml:space="preserve">Priloga II – predlog </w:t>
      </w:r>
    </w:p>
    <w:tbl>
      <w:tblPr>
        <w:tblW w:w="0" w:type="auto"/>
        <w:tblLook w:val="01E0" w:firstRow="1" w:lastRow="1" w:firstColumn="1" w:lastColumn="1" w:noHBand="0" w:noVBand="0"/>
      </w:tblPr>
      <w:tblGrid>
        <w:gridCol w:w="1056"/>
        <w:gridCol w:w="8016"/>
      </w:tblGrid>
      <w:tr w:rsidR="00423C89" w:rsidRPr="00423C89" w:rsidTr="008D6E36">
        <w:trPr>
          <w:trHeight w:val="278"/>
        </w:trPr>
        <w:tc>
          <w:tcPr>
            <w:tcW w:w="1056" w:type="dxa"/>
          </w:tcPr>
          <w:p w:rsidR="00423C89" w:rsidRPr="00423C89" w:rsidRDefault="00423C89" w:rsidP="008D6E36">
            <w:pPr>
              <w:jc w:val="both"/>
            </w:pPr>
            <w:r w:rsidRPr="00423C89">
              <w:rPr>
                <w:noProof/>
              </w:rPr>
              <w:drawing>
                <wp:anchor distT="0" distB="0" distL="114300" distR="114300" simplePos="0" relativeHeight="251661312" behindDoc="0" locked="0" layoutInCell="1" allowOverlap="1" wp14:anchorId="68EC438B" wp14:editId="4AE82075">
                  <wp:simplePos x="0" y="0"/>
                  <wp:positionH relativeFrom="page">
                    <wp:posOffset>-44450</wp:posOffset>
                  </wp:positionH>
                  <wp:positionV relativeFrom="page">
                    <wp:posOffset>-1905</wp:posOffset>
                  </wp:positionV>
                  <wp:extent cx="525145" cy="629285"/>
                  <wp:effectExtent l="0" t="0" r="8255" b="0"/>
                  <wp:wrapSquare wrapText="bothSides"/>
                  <wp:docPr id="6" name="Slika 6"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423C89" w:rsidRPr="00423C89" w:rsidRDefault="00423C89" w:rsidP="008D6E36">
            <w:r w:rsidRPr="00423C89">
              <w:t>OBČINA IZOLA – COMUNE DI ISOLA</w:t>
            </w:r>
          </w:p>
          <w:p w:rsidR="00423C89" w:rsidRPr="00423C89" w:rsidRDefault="00423C89" w:rsidP="008D6E36">
            <w:pPr>
              <w:rPr>
                <w:b/>
                <w:sz w:val="20"/>
                <w:szCs w:val="20"/>
              </w:rPr>
            </w:pPr>
            <w:r w:rsidRPr="00423C89">
              <w:rPr>
                <w:b/>
                <w:sz w:val="20"/>
                <w:szCs w:val="20"/>
              </w:rPr>
              <w:t>OBČINSKI SVET – CONSIGLIO COMUNALE</w:t>
            </w:r>
          </w:p>
          <w:p w:rsidR="00423C89" w:rsidRPr="00423C89" w:rsidRDefault="00423C89" w:rsidP="008D6E36">
            <w:pPr>
              <w:rPr>
                <w:iCs/>
                <w:sz w:val="20"/>
                <w:szCs w:val="20"/>
              </w:rPr>
            </w:pPr>
            <w:r w:rsidRPr="00423C89">
              <w:rPr>
                <w:iCs/>
                <w:sz w:val="20"/>
                <w:szCs w:val="20"/>
              </w:rPr>
              <w:t>Sončno nabrežje 8 – Riva del Sole 8</w:t>
            </w:r>
          </w:p>
          <w:p w:rsidR="00423C89" w:rsidRPr="00423C89" w:rsidRDefault="00423C89" w:rsidP="008D6E36">
            <w:pPr>
              <w:rPr>
                <w:iCs/>
                <w:sz w:val="20"/>
                <w:szCs w:val="20"/>
              </w:rPr>
            </w:pPr>
            <w:r w:rsidRPr="00423C89">
              <w:rPr>
                <w:iCs/>
                <w:sz w:val="20"/>
                <w:szCs w:val="20"/>
              </w:rPr>
              <w:t xml:space="preserve">6310 Izola – </w:t>
            </w:r>
            <w:proofErr w:type="spellStart"/>
            <w:r w:rsidRPr="00423C89">
              <w:rPr>
                <w:iCs/>
                <w:sz w:val="20"/>
                <w:szCs w:val="20"/>
              </w:rPr>
              <w:t>Isola</w:t>
            </w:r>
            <w:proofErr w:type="spellEnd"/>
          </w:p>
          <w:p w:rsidR="00423C89" w:rsidRPr="00423C89" w:rsidRDefault="00423C89" w:rsidP="008D6E36">
            <w:pPr>
              <w:rPr>
                <w:iCs/>
                <w:sz w:val="20"/>
                <w:szCs w:val="20"/>
              </w:rPr>
            </w:pPr>
            <w:r w:rsidRPr="00423C89">
              <w:rPr>
                <w:iCs/>
                <w:sz w:val="20"/>
                <w:szCs w:val="20"/>
              </w:rPr>
              <w:t>Tel: 05 66 00 100</w:t>
            </w:r>
          </w:p>
          <w:p w:rsidR="00423C89" w:rsidRPr="00423C89" w:rsidRDefault="00423C89" w:rsidP="008D6E36">
            <w:pPr>
              <w:rPr>
                <w:iCs/>
                <w:sz w:val="20"/>
                <w:szCs w:val="20"/>
              </w:rPr>
            </w:pPr>
            <w:r w:rsidRPr="00423C89">
              <w:rPr>
                <w:iCs/>
                <w:sz w:val="20"/>
                <w:szCs w:val="20"/>
              </w:rPr>
              <w:t xml:space="preserve">E-mail: </w:t>
            </w:r>
            <w:hyperlink r:id="rId8" w:history="1">
              <w:r w:rsidRPr="00423C89">
                <w:rPr>
                  <w:iCs/>
                  <w:color w:val="0000FF"/>
                  <w:sz w:val="20"/>
                  <w:szCs w:val="20"/>
                  <w:u w:val="single"/>
                </w:rPr>
                <w:t>posta.oizola@izola.si</w:t>
              </w:r>
            </w:hyperlink>
          </w:p>
          <w:p w:rsidR="00423C89" w:rsidRPr="00423C89" w:rsidRDefault="00423C89" w:rsidP="008D6E36">
            <w:pPr>
              <w:jc w:val="both"/>
              <w:rPr>
                <w:iCs/>
                <w:sz w:val="20"/>
                <w:szCs w:val="20"/>
              </w:rPr>
            </w:pPr>
            <w:proofErr w:type="spellStart"/>
            <w:r w:rsidRPr="00423C89">
              <w:rPr>
                <w:iCs/>
                <w:sz w:val="20"/>
                <w:szCs w:val="20"/>
              </w:rPr>
              <w:t>Web</w:t>
            </w:r>
            <w:proofErr w:type="spellEnd"/>
            <w:r w:rsidRPr="00423C89">
              <w:rPr>
                <w:iCs/>
                <w:sz w:val="20"/>
                <w:szCs w:val="20"/>
              </w:rPr>
              <w:t xml:space="preserve">: </w:t>
            </w:r>
            <w:hyperlink r:id="rId9" w:history="1">
              <w:r w:rsidRPr="00423C89">
                <w:rPr>
                  <w:iCs/>
                  <w:color w:val="0000FF"/>
                  <w:sz w:val="20"/>
                  <w:szCs w:val="20"/>
                  <w:u w:val="single"/>
                </w:rPr>
                <w:t>http://www.izola.si/</w:t>
              </w:r>
            </w:hyperlink>
          </w:p>
        </w:tc>
      </w:tr>
      <w:tr w:rsidR="00423C89" w:rsidRPr="00423C89" w:rsidTr="008D6E36">
        <w:trPr>
          <w:trHeight w:val="278"/>
        </w:trPr>
        <w:tc>
          <w:tcPr>
            <w:tcW w:w="1056" w:type="dxa"/>
          </w:tcPr>
          <w:p w:rsidR="00423C89" w:rsidRPr="00423C89" w:rsidRDefault="00423C89" w:rsidP="008D6E36">
            <w:pPr>
              <w:jc w:val="both"/>
            </w:pPr>
          </w:p>
        </w:tc>
        <w:tc>
          <w:tcPr>
            <w:tcW w:w="8168" w:type="dxa"/>
          </w:tcPr>
          <w:p w:rsidR="00423C89" w:rsidRPr="00423C89" w:rsidRDefault="00423C89" w:rsidP="008D6E36"/>
        </w:tc>
      </w:tr>
    </w:tbl>
    <w:p w:rsidR="00423C89" w:rsidRPr="00423C89" w:rsidRDefault="00423C89" w:rsidP="00423C89">
      <w:pPr>
        <w:jc w:val="both"/>
      </w:pPr>
    </w:p>
    <w:p w:rsidR="00423C89" w:rsidRPr="00423C89" w:rsidRDefault="00423C89" w:rsidP="00423C89">
      <w:pPr>
        <w:jc w:val="both"/>
      </w:pPr>
      <w:r w:rsidRPr="00423C89">
        <w:t xml:space="preserve">Številka: </w:t>
      </w:r>
      <w:r>
        <w:t>331-1/2020</w:t>
      </w:r>
    </w:p>
    <w:p w:rsidR="00423C89" w:rsidRPr="00423C89" w:rsidRDefault="00423C89" w:rsidP="00423C89">
      <w:pPr>
        <w:jc w:val="both"/>
      </w:pPr>
      <w:r w:rsidRPr="00423C89">
        <w:t xml:space="preserve">Datum:   </w:t>
      </w:r>
    </w:p>
    <w:p w:rsidR="00423C89" w:rsidRPr="00423C89" w:rsidRDefault="00423C89" w:rsidP="00423C89">
      <w:pPr>
        <w:jc w:val="both"/>
      </w:pPr>
    </w:p>
    <w:p w:rsidR="00423C89" w:rsidRPr="00423C89" w:rsidRDefault="00423C89" w:rsidP="00423C89">
      <w:pPr>
        <w:jc w:val="both"/>
        <w:rPr>
          <w:color w:val="000000" w:themeColor="text1"/>
        </w:rPr>
      </w:pPr>
      <w:r>
        <w:rPr>
          <w:color w:val="000000" w:themeColor="text1"/>
        </w:rPr>
        <w:t xml:space="preserve">Na podlagi </w:t>
      </w:r>
      <w:r w:rsidRPr="00423C89">
        <w:rPr>
          <w:color w:val="000000" w:themeColor="text1"/>
        </w:rPr>
        <w:t>60. člen</w:t>
      </w:r>
      <w:r>
        <w:rPr>
          <w:color w:val="000000" w:themeColor="text1"/>
        </w:rPr>
        <w:t>a</w:t>
      </w:r>
      <w:r w:rsidRPr="00423C89">
        <w:rPr>
          <w:color w:val="000000" w:themeColor="text1"/>
        </w:rPr>
        <w:t xml:space="preserve"> Zakona o varstvu kulturne dediščine (Uradni list RS, št. 16/08, 123/08, 8/11 – ORZVKD39, 90/12, 111/13, 32</w:t>
      </w:r>
      <w:r>
        <w:rPr>
          <w:color w:val="000000" w:themeColor="text1"/>
        </w:rPr>
        <w:t xml:space="preserve">/16 in 21/18 – </w:t>
      </w:r>
      <w:proofErr w:type="spellStart"/>
      <w:r>
        <w:rPr>
          <w:color w:val="000000" w:themeColor="text1"/>
        </w:rPr>
        <w:t>ZNOrg</w:t>
      </w:r>
      <w:proofErr w:type="spellEnd"/>
      <w:r>
        <w:rPr>
          <w:color w:val="000000" w:themeColor="text1"/>
        </w:rPr>
        <w:t>)</w:t>
      </w:r>
      <w:r w:rsidRPr="00423C89">
        <w:rPr>
          <w:color w:val="000000" w:themeColor="text1"/>
        </w:rPr>
        <w:t xml:space="preserve"> in 30. člena Statuta Občine Izola (Uradne objave Občine Izola, št. 5/18 - uradno prečiščeno besedilo) je Občinski svet Občine Izola na</w:t>
      </w:r>
      <w:r>
        <w:rPr>
          <w:color w:val="000000" w:themeColor="text1"/>
        </w:rPr>
        <w:t xml:space="preserve"> svoji ______ redni seji</w:t>
      </w:r>
      <w:r w:rsidRPr="00423C89">
        <w:rPr>
          <w:color w:val="000000" w:themeColor="text1"/>
        </w:rPr>
        <w:t xml:space="preserve"> dne _______ sprejel naslednji</w:t>
      </w:r>
    </w:p>
    <w:p w:rsidR="00423C89" w:rsidRPr="00423C89" w:rsidRDefault="00423C89" w:rsidP="00423C89">
      <w:pPr>
        <w:jc w:val="both"/>
      </w:pPr>
    </w:p>
    <w:p w:rsidR="00423C89" w:rsidRPr="00423C89" w:rsidRDefault="00423C89" w:rsidP="00423C89">
      <w:pPr>
        <w:jc w:val="both"/>
      </w:pPr>
    </w:p>
    <w:p w:rsidR="00423C89" w:rsidRDefault="00423C89" w:rsidP="00423C89">
      <w:pPr>
        <w:jc w:val="center"/>
        <w:rPr>
          <w:b/>
        </w:rPr>
      </w:pPr>
      <w:r w:rsidRPr="00423C89">
        <w:rPr>
          <w:b/>
        </w:rPr>
        <w:lastRenderedPageBreak/>
        <w:t>S  K  L  E  P</w:t>
      </w:r>
    </w:p>
    <w:p w:rsidR="00423C89" w:rsidRPr="00423C89" w:rsidRDefault="005A7D81" w:rsidP="00423C89">
      <w:pPr>
        <w:jc w:val="center"/>
      </w:pPr>
      <w:r>
        <w:rPr>
          <w:b/>
        </w:rPr>
        <w:t>o u</w:t>
      </w:r>
      <w:r w:rsidR="00423C89" w:rsidRPr="00423C89">
        <w:rPr>
          <w:b/>
        </w:rPr>
        <w:t>pravljavsk</w:t>
      </w:r>
      <w:r>
        <w:rPr>
          <w:b/>
        </w:rPr>
        <w:t>em</w:t>
      </w:r>
      <w:r w:rsidR="00423C89" w:rsidRPr="00423C89">
        <w:rPr>
          <w:b/>
        </w:rPr>
        <w:t xml:space="preserve"> načrt</w:t>
      </w:r>
      <w:r>
        <w:rPr>
          <w:b/>
        </w:rPr>
        <w:t>u</w:t>
      </w:r>
      <w:r w:rsidR="00423C89" w:rsidRPr="00423C89">
        <w:rPr>
          <w:b/>
        </w:rPr>
        <w:t xml:space="preserve"> za naselbino </w:t>
      </w:r>
      <w:r w:rsidRPr="00423C89">
        <w:rPr>
          <w:b/>
        </w:rPr>
        <w:t>Kaštelir</w:t>
      </w:r>
      <w:r w:rsidR="00423C89" w:rsidRPr="00423C89">
        <w:rPr>
          <w:b/>
        </w:rPr>
        <w:t xml:space="preserve"> pri </w:t>
      </w:r>
      <w:r w:rsidRPr="00423C89">
        <w:rPr>
          <w:b/>
        </w:rPr>
        <w:t>Kortah</w:t>
      </w:r>
    </w:p>
    <w:p w:rsidR="00423C89" w:rsidRPr="00423C89" w:rsidRDefault="00423C89" w:rsidP="00423C89">
      <w:pPr>
        <w:jc w:val="both"/>
      </w:pPr>
    </w:p>
    <w:p w:rsidR="00423C89" w:rsidRPr="005A7D81" w:rsidRDefault="00423C89" w:rsidP="00423C89">
      <w:pPr>
        <w:jc w:val="center"/>
        <w:rPr>
          <w:b/>
        </w:rPr>
      </w:pPr>
      <w:r w:rsidRPr="005A7D81">
        <w:rPr>
          <w:b/>
        </w:rPr>
        <w:t>1.</w:t>
      </w:r>
    </w:p>
    <w:p w:rsidR="00423C89" w:rsidRPr="00423C89" w:rsidRDefault="00423C89" w:rsidP="00423C89">
      <w:pPr>
        <w:jc w:val="center"/>
        <w:rPr>
          <w:b/>
        </w:rPr>
      </w:pPr>
    </w:p>
    <w:p w:rsidR="00423C89" w:rsidRPr="00423C89" w:rsidRDefault="00423C89" w:rsidP="00423C89">
      <w:pPr>
        <w:jc w:val="both"/>
      </w:pPr>
      <w:r w:rsidRPr="00423C89">
        <w:t xml:space="preserve">Občinski svet Občine Izola je obravnaval </w:t>
      </w:r>
      <w:r w:rsidR="005A7D81">
        <w:t>in sprejel upravljavski</w:t>
      </w:r>
      <w:r w:rsidR="005A7D81" w:rsidRPr="005A7D81">
        <w:t xml:space="preserve"> načrt za naselbino Kaštelir pri Kortah</w:t>
      </w:r>
      <w:r w:rsidR="005A7D81">
        <w:t xml:space="preserve"> za obdobje pet</w:t>
      </w:r>
      <w:r w:rsidR="00F326A4">
        <w:t>ih</w:t>
      </w:r>
      <w:r w:rsidR="005A7D81">
        <w:t xml:space="preserve"> let.</w:t>
      </w:r>
    </w:p>
    <w:p w:rsidR="00423C89" w:rsidRPr="00423C89" w:rsidRDefault="00423C89" w:rsidP="00423C89">
      <w:pPr>
        <w:jc w:val="both"/>
      </w:pPr>
    </w:p>
    <w:p w:rsidR="00423C89" w:rsidRDefault="00423C89" w:rsidP="00423C89">
      <w:pPr>
        <w:jc w:val="center"/>
        <w:rPr>
          <w:b/>
        </w:rPr>
      </w:pPr>
      <w:r w:rsidRPr="005A7D81">
        <w:rPr>
          <w:b/>
        </w:rPr>
        <w:t>2.</w:t>
      </w:r>
    </w:p>
    <w:p w:rsidR="00DF18E5" w:rsidRPr="005A7D81" w:rsidRDefault="00DF18E5" w:rsidP="00423C89">
      <w:pPr>
        <w:jc w:val="center"/>
        <w:rPr>
          <w:b/>
        </w:rPr>
      </w:pPr>
    </w:p>
    <w:p w:rsidR="005A7D81" w:rsidRDefault="00F326A4" w:rsidP="005A7D81">
      <w:pPr>
        <w:jc w:val="both"/>
      </w:pPr>
      <w:r>
        <w:t>Upravljavski načrt</w:t>
      </w:r>
      <w:r w:rsidR="005A7D81" w:rsidRPr="005A7D81">
        <w:t xml:space="preserve"> za naselbino Kaštelir pri Kortah</w:t>
      </w:r>
      <w:r w:rsidR="005A7D81">
        <w:t xml:space="preserve"> je </w:t>
      </w:r>
      <w:r w:rsidR="00DF18E5">
        <w:t>sestavni del tega sklepa.</w:t>
      </w:r>
    </w:p>
    <w:p w:rsidR="00DF18E5" w:rsidRDefault="00DF18E5" w:rsidP="005A7D81">
      <w:pPr>
        <w:jc w:val="both"/>
      </w:pPr>
    </w:p>
    <w:p w:rsidR="00DF18E5" w:rsidRPr="005A7D81" w:rsidRDefault="00DF18E5" w:rsidP="005A7D81">
      <w:pPr>
        <w:jc w:val="both"/>
      </w:pPr>
    </w:p>
    <w:p w:rsidR="005A7D81" w:rsidRPr="005A7D81" w:rsidRDefault="005A7D81" w:rsidP="005A7D81">
      <w:pPr>
        <w:jc w:val="center"/>
        <w:rPr>
          <w:b/>
        </w:rPr>
      </w:pPr>
      <w:r w:rsidRPr="005A7D81">
        <w:rPr>
          <w:b/>
        </w:rPr>
        <w:t>3.</w:t>
      </w:r>
    </w:p>
    <w:p w:rsidR="00423C89" w:rsidRPr="00423C89" w:rsidRDefault="00423C89" w:rsidP="00423C89">
      <w:pPr>
        <w:jc w:val="both"/>
      </w:pPr>
    </w:p>
    <w:p w:rsidR="00423C89" w:rsidRPr="00423C89" w:rsidRDefault="00423C89" w:rsidP="00423C89">
      <w:pPr>
        <w:rPr>
          <w:color w:val="000000"/>
        </w:rPr>
      </w:pPr>
      <w:r w:rsidRPr="00423C89">
        <w:rPr>
          <w:color w:val="000000"/>
        </w:rPr>
        <w:t>Sklep velja takoj.</w:t>
      </w:r>
    </w:p>
    <w:p w:rsidR="00423C89" w:rsidRPr="00423C89" w:rsidRDefault="00423C89" w:rsidP="00423C89">
      <w:pPr>
        <w:rPr>
          <w:color w:val="000000"/>
        </w:rPr>
      </w:pPr>
    </w:p>
    <w:p w:rsidR="00423C89" w:rsidRDefault="00423C89" w:rsidP="00423C89">
      <w:pPr>
        <w:rPr>
          <w:color w:val="000000"/>
        </w:rPr>
      </w:pPr>
    </w:p>
    <w:p w:rsidR="00DF18E5" w:rsidRPr="00423C89" w:rsidRDefault="00DF18E5" w:rsidP="00423C89">
      <w:pPr>
        <w:rPr>
          <w:color w:val="000000"/>
        </w:rPr>
      </w:pPr>
    </w:p>
    <w:p w:rsidR="00423C89" w:rsidRPr="00423C89" w:rsidRDefault="00423C89" w:rsidP="00423C89">
      <w:pPr>
        <w:rPr>
          <w:color w:val="000000"/>
        </w:rPr>
      </w:pPr>
    </w:p>
    <w:p w:rsidR="00423C89" w:rsidRPr="00423C89" w:rsidRDefault="00423C89" w:rsidP="00423C89">
      <w:pPr>
        <w:rPr>
          <w:color w:val="000000"/>
        </w:rPr>
      </w:pPr>
    </w:p>
    <w:p w:rsidR="00423C89" w:rsidRPr="00423C89" w:rsidRDefault="00423C89" w:rsidP="00423C89">
      <w:pPr>
        <w:ind w:left="5664"/>
        <w:rPr>
          <w:color w:val="000000"/>
        </w:rPr>
      </w:pPr>
      <w:r w:rsidRPr="00423C89">
        <w:t xml:space="preserve">         Ž u p a n</w:t>
      </w:r>
    </w:p>
    <w:tbl>
      <w:tblPr>
        <w:tblW w:w="0" w:type="auto"/>
        <w:tblLook w:val="04A0" w:firstRow="1" w:lastRow="0" w:firstColumn="1" w:lastColumn="0" w:noHBand="0" w:noVBand="1"/>
      </w:tblPr>
      <w:tblGrid>
        <w:gridCol w:w="2262"/>
        <w:gridCol w:w="3133"/>
        <w:gridCol w:w="2530"/>
        <w:gridCol w:w="1147"/>
      </w:tblGrid>
      <w:tr w:rsidR="00423C89" w:rsidRPr="00423C89" w:rsidTr="008D6E36">
        <w:tc>
          <w:tcPr>
            <w:tcW w:w="2303" w:type="dxa"/>
            <w:shd w:val="clear" w:color="auto" w:fill="auto"/>
          </w:tcPr>
          <w:p w:rsidR="00423C89" w:rsidRPr="00423C89" w:rsidRDefault="00423C89" w:rsidP="008D6E36">
            <w:pPr>
              <w:jc w:val="both"/>
            </w:pPr>
          </w:p>
        </w:tc>
        <w:tc>
          <w:tcPr>
            <w:tcW w:w="3192" w:type="dxa"/>
            <w:shd w:val="clear" w:color="auto" w:fill="auto"/>
          </w:tcPr>
          <w:p w:rsidR="00423C89" w:rsidRPr="00423C89" w:rsidRDefault="00423C89" w:rsidP="008D6E36">
            <w:pPr>
              <w:jc w:val="both"/>
            </w:pPr>
          </w:p>
        </w:tc>
        <w:tc>
          <w:tcPr>
            <w:tcW w:w="2551" w:type="dxa"/>
            <w:shd w:val="clear" w:color="auto" w:fill="auto"/>
          </w:tcPr>
          <w:p w:rsidR="00423C89" w:rsidRPr="00423C89" w:rsidRDefault="00423C89" w:rsidP="008D6E36">
            <w:pPr>
              <w:jc w:val="center"/>
            </w:pPr>
            <w:r w:rsidRPr="00423C89">
              <w:t xml:space="preserve">Danilo MARKOČIČ </w:t>
            </w:r>
          </w:p>
          <w:p w:rsidR="00423C89" w:rsidRPr="00423C89" w:rsidRDefault="00423C89" w:rsidP="008D6E36">
            <w:pPr>
              <w:jc w:val="center"/>
            </w:pPr>
          </w:p>
        </w:tc>
        <w:tc>
          <w:tcPr>
            <w:tcW w:w="1166" w:type="dxa"/>
            <w:shd w:val="clear" w:color="auto" w:fill="auto"/>
          </w:tcPr>
          <w:p w:rsidR="00423C89" w:rsidRPr="00423C89" w:rsidRDefault="00423C89" w:rsidP="008D6E36">
            <w:pPr>
              <w:jc w:val="both"/>
            </w:pPr>
          </w:p>
        </w:tc>
      </w:tr>
    </w:tbl>
    <w:p w:rsidR="00423C89" w:rsidRPr="00423C89" w:rsidRDefault="00423C89" w:rsidP="00423C89">
      <w:pPr>
        <w:jc w:val="both"/>
      </w:pPr>
    </w:p>
    <w:p w:rsidR="00423C89" w:rsidRPr="00423C89" w:rsidRDefault="00423C89" w:rsidP="00423C89">
      <w:pPr>
        <w:jc w:val="both"/>
      </w:pPr>
    </w:p>
    <w:p w:rsidR="00423C89" w:rsidRPr="00423C89" w:rsidRDefault="00423C89" w:rsidP="00423C89">
      <w:pPr>
        <w:jc w:val="both"/>
      </w:pPr>
    </w:p>
    <w:sectPr w:rsidR="00423C89" w:rsidRPr="0042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422E101B"/>
    <w:multiLevelType w:val="multilevel"/>
    <w:tmpl w:val="415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56C11"/>
    <w:multiLevelType w:val="hybridMultilevel"/>
    <w:tmpl w:val="365CB0C6"/>
    <w:lvl w:ilvl="0" w:tplc="8A9AC1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0F0B3D"/>
    <w:multiLevelType w:val="hybridMultilevel"/>
    <w:tmpl w:val="C12430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1F"/>
    <w:rsid w:val="00023428"/>
    <w:rsid w:val="0003575D"/>
    <w:rsid w:val="000B78BA"/>
    <w:rsid w:val="0018088E"/>
    <w:rsid w:val="00233664"/>
    <w:rsid w:val="002F0667"/>
    <w:rsid w:val="00373D1F"/>
    <w:rsid w:val="00423C89"/>
    <w:rsid w:val="00475CC7"/>
    <w:rsid w:val="004B6008"/>
    <w:rsid w:val="005A7D81"/>
    <w:rsid w:val="005E2C17"/>
    <w:rsid w:val="007074AE"/>
    <w:rsid w:val="00725866"/>
    <w:rsid w:val="00827C32"/>
    <w:rsid w:val="00901A7D"/>
    <w:rsid w:val="00901D13"/>
    <w:rsid w:val="00941832"/>
    <w:rsid w:val="009E57BB"/>
    <w:rsid w:val="00A1346B"/>
    <w:rsid w:val="00A36ED5"/>
    <w:rsid w:val="00A7719D"/>
    <w:rsid w:val="00AB3C64"/>
    <w:rsid w:val="00AC2BFB"/>
    <w:rsid w:val="00B540EC"/>
    <w:rsid w:val="00BF4DF8"/>
    <w:rsid w:val="00C87632"/>
    <w:rsid w:val="00CF55AE"/>
    <w:rsid w:val="00D6330B"/>
    <w:rsid w:val="00DC45C0"/>
    <w:rsid w:val="00DD2F09"/>
    <w:rsid w:val="00DF18E5"/>
    <w:rsid w:val="00E936F1"/>
    <w:rsid w:val="00EC0F0D"/>
    <w:rsid w:val="00ED1650"/>
    <w:rsid w:val="00F11D6B"/>
    <w:rsid w:val="00F326A4"/>
    <w:rsid w:val="00F47C5E"/>
    <w:rsid w:val="00FB13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FB52"/>
  <w15:chartTrackingRefBased/>
  <w15:docId w15:val="{9387D292-5AEE-490D-8BE7-EB8807B2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3D1F"/>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373D1F"/>
    <w:pPr>
      <w:keepNext/>
      <w:jc w:val="both"/>
      <w:outlineLvl w:val="1"/>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73D1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373D1F"/>
    <w:pPr>
      <w:jc w:val="both"/>
    </w:pPr>
    <w:rPr>
      <w:b/>
      <w:bCs/>
      <w:szCs w:val="20"/>
    </w:rPr>
  </w:style>
  <w:style w:type="character" w:customStyle="1" w:styleId="Telobesedila2Znak">
    <w:name w:val="Telo besedila 2 Znak"/>
    <w:basedOn w:val="Privzetapisavaodstavka"/>
    <w:link w:val="Telobesedila2"/>
    <w:rsid w:val="00373D1F"/>
    <w:rPr>
      <w:rFonts w:ascii="Times New Roman" w:eastAsia="Times New Roman" w:hAnsi="Times New Roman" w:cs="Times New Roman"/>
      <w:b/>
      <w:bCs/>
      <w:sz w:val="24"/>
      <w:szCs w:val="20"/>
      <w:lang w:eastAsia="sl-SI"/>
    </w:rPr>
  </w:style>
  <w:style w:type="character" w:styleId="Hiperpovezava">
    <w:name w:val="Hyperlink"/>
    <w:rsid w:val="00373D1F"/>
    <w:rPr>
      <w:color w:val="0000FF"/>
      <w:u w:val="single"/>
    </w:rPr>
  </w:style>
  <w:style w:type="paragraph" w:customStyle="1" w:styleId="Default">
    <w:name w:val="Default"/>
    <w:rsid w:val="00373D1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373D1F"/>
    <w:pPr>
      <w:ind w:left="720"/>
      <w:contextualSpacing/>
    </w:pPr>
    <w:rPr>
      <w:sz w:val="22"/>
      <w:szCs w:val="22"/>
    </w:rPr>
  </w:style>
  <w:style w:type="paragraph" w:styleId="Navadensplet">
    <w:name w:val="Normal (Web)"/>
    <w:basedOn w:val="Navaden"/>
    <w:uiPriority w:val="99"/>
    <w:unhideWhenUsed/>
    <w:rsid w:val="00A36ED5"/>
    <w:pPr>
      <w:spacing w:before="100" w:beforeAutospacing="1" w:after="100" w:afterAutospacing="1"/>
    </w:pPr>
  </w:style>
  <w:style w:type="character" w:styleId="Krepko">
    <w:name w:val="Strong"/>
    <w:basedOn w:val="Privzetapisavaodstavka"/>
    <w:uiPriority w:val="22"/>
    <w:qFormat/>
    <w:rsid w:val="00A36ED5"/>
    <w:rPr>
      <w:b/>
      <w:bCs/>
    </w:rPr>
  </w:style>
  <w:style w:type="character" w:customStyle="1" w:styleId="logo-project-title">
    <w:name w:val="logo-project-title"/>
    <w:basedOn w:val="Privzetapisavaodstavka"/>
    <w:rsid w:val="00A1346B"/>
  </w:style>
  <w:style w:type="table" w:styleId="Tabelamrea">
    <w:name w:val="Table Grid"/>
    <w:basedOn w:val="Navadnatabela"/>
    <w:uiPriority w:val="39"/>
    <w:rsid w:val="002F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68884">
      <w:bodyDiv w:val="1"/>
      <w:marLeft w:val="0"/>
      <w:marRight w:val="0"/>
      <w:marTop w:val="0"/>
      <w:marBottom w:val="0"/>
      <w:divBdr>
        <w:top w:val="none" w:sz="0" w:space="0" w:color="auto"/>
        <w:left w:val="none" w:sz="0" w:space="0" w:color="auto"/>
        <w:bottom w:val="none" w:sz="0" w:space="0" w:color="auto"/>
        <w:right w:val="none" w:sz="0" w:space="0" w:color="auto"/>
      </w:divBdr>
    </w:div>
    <w:div w:id="998921621">
      <w:bodyDiv w:val="1"/>
      <w:marLeft w:val="0"/>
      <w:marRight w:val="0"/>
      <w:marTop w:val="0"/>
      <w:marBottom w:val="0"/>
      <w:divBdr>
        <w:top w:val="none" w:sz="0" w:space="0" w:color="auto"/>
        <w:left w:val="none" w:sz="0" w:space="0" w:color="auto"/>
        <w:bottom w:val="none" w:sz="0" w:space="0" w:color="auto"/>
        <w:right w:val="none" w:sz="0" w:space="0" w:color="auto"/>
      </w:divBdr>
    </w:div>
    <w:div w:id="14764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7695</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Bauer</dc:creator>
  <cp:keywords/>
  <dc:description/>
  <cp:lastModifiedBy>Milka Bauer</cp:lastModifiedBy>
  <cp:revision>2</cp:revision>
  <dcterms:created xsi:type="dcterms:W3CDTF">2020-05-27T14:18:00Z</dcterms:created>
  <dcterms:modified xsi:type="dcterms:W3CDTF">2020-05-27T14:18:00Z</dcterms:modified>
</cp:coreProperties>
</file>