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44"/>
        <w:gridCol w:w="8028"/>
      </w:tblGrid>
      <w:tr w:rsidR="0053525C" w:rsidRPr="00CA1A2E" w:rsidTr="001D7386">
        <w:tc>
          <w:tcPr>
            <w:tcW w:w="1044" w:type="dxa"/>
          </w:tcPr>
          <w:p w:rsidR="0053525C" w:rsidRPr="00CA1A2E" w:rsidRDefault="0053525C" w:rsidP="001D7386">
            <w:pPr>
              <w:jc w:val="both"/>
            </w:pPr>
            <w:r w:rsidRPr="00CA1A2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6CA70B" wp14:editId="7E51371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0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53525C" w:rsidRPr="00CA1A2E" w:rsidRDefault="0053525C" w:rsidP="001D7386">
            <w:pPr>
              <w:rPr>
                <w:b/>
              </w:rPr>
            </w:pPr>
            <w:r w:rsidRPr="00CA1A2E">
              <w:rPr>
                <w:b/>
              </w:rPr>
              <w:t>OBČINA IZOLA – COMUNE DI ISOLA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b/>
                <w:iCs/>
                <w:caps/>
                <w:sz w:val="20"/>
                <w:szCs w:val="20"/>
              </w:rPr>
              <w:t>župan</w:t>
            </w:r>
            <w:r w:rsidRPr="00CA1A2E">
              <w:rPr>
                <w:b/>
                <w:iCs/>
                <w:sz w:val="20"/>
                <w:szCs w:val="20"/>
              </w:rPr>
              <w:t xml:space="preserve"> – IL SINDACO</w:t>
            </w:r>
            <w:r w:rsidRPr="00CA1A2E">
              <w:rPr>
                <w:iCs/>
                <w:sz w:val="20"/>
                <w:szCs w:val="20"/>
              </w:rPr>
              <w:t xml:space="preserve"> 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Sončno nabrežje 8 – Riva del Sole 8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 w:rsidRPr="00CA1A2E">
              <w:rPr>
                <w:iCs/>
                <w:sz w:val="20"/>
                <w:szCs w:val="20"/>
              </w:rPr>
              <w:t>Isola</w:t>
            </w:r>
            <w:proofErr w:type="spellEnd"/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Tel: 05 66 00 100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CA1A2E">
                <w:rPr>
                  <w:rStyle w:val="Hiperpovezava"/>
                  <w:iCs/>
                  <w:sz w:val="20"/>
                </w:rPr>
                <w:t>posta.oizola@izola.si</w:t>
              </w:r>
            </w:hyperlink>
          </w:p>
          <w:p w:rsidR="0053525C" w:rsidRPr="00CA1A2E" w:rsidRDefault="0053525C" w:rsidP="001D7386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A1A2E">
              <w:rPr>
                <w:iCs/>
                <w:sz w:val="20"/>
                <w:szCs w:val="20"/>
              </w:rPr>
              <w:t>Web</w:t>
            </w:r>
            <w:proofErr w:type="spellEnd"/>
            <w:r w:rsidRPr="00CA1A2E">
              <w:rPr>
                <w:iCs/>
                <w:sz w:val="20"/>
                <w:szCs w:val="20"/>
              </w:rPr>
              <w:t xml:space="preserve">: </w:t>
            </w:r>
            <w:hyperlink r:id="rId8" w:history="1">
              <w:r w:rsidRPr="00CA1A2E">
                <w:rPr>
                  <w:rStyle w:val="Hiperpovezava"/>
                  <w:iCs/>
                  <w:sz w:val="20"/>
                </w:rPr>
                <w:t>http://www.izola.si/</w:t>
              </w:r>
            </w:hyperlink>
          </w:p>
        </w:tc>
      </w:tr>
    </w:tbl>
    <w:p w:rsidR="0053525C" w:rsidRPr="007759E7" w:rsidRDefault="0053525C" w:rsidP="0053525C">
      <w:pPr>
        <w:rPr>
          <w:sz w:val="23"/>
          <w:szCs w:val="23"/>
        </w:rPr>
      </w:pPr>
    </w:p>
    <w:p w:rsidR="0053525C" w:rsidRPr="00CF4F73" w:rsidRDefault="00C57A54" w:rsidP="0053525C">
      <w:pPr>
        <w:jc w:val="both"/>
      </w:pPr>
      <w:r w:rsidRPr="00CF4F73">
        <w:t xml:space="preserve">Številka:  </w:t>
      </w:r>
      <w:r w:rsidR="002C7A6D" w:rsidRPr="002C7A6D">
        <w:t>620-1/2020-2</w:t>
      </w:r>
    </w:p>
    <w:p w:rsidR="0053525C" w:rsidRPr="00CF4F73" w:rsidRDefault="0053525C" w:rsidP="0053525C">
      <w:pPr>
        <w:jc w:val="both"/>
      </w:pPr>
      <w:r w:rsidRPr="00FB0F0D">
        <w:t xml:space="preserve">Datum:    </w:t>
      </w:r>
      <w:r w:rsidR="002C7A6D">
        <w:t>2</w:t>
      </w:r>
      <w:r w:rsidR="00FB0F0D" w:rsidRPr="00FB0F0D">
        <w:t>. 1</w:t>
      </w:r>
      <w:r w:rsidR="002C7A6D">
        <w:t>1</w:t>
      </w:r>
      <w:r w:rsidR="00FB0F0D" w:rsidRPr="00FB0F0D">
        <w:t>. 2020</w:t>
      </w: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  <w:r w:rsidRPr="00CF4F73">
        <w:rPr>
          <w:b/>
          <w:bCs/>
          <w:color w:val="000000"/>
        </w:rPr>
        <w:t>OBČINSKI SVET</w:t>
      </w:r>
    </w:p>
    <w:p w:rsidR="0053525C" w:rsidRPr="00CF4F73" w:rsidRDefault="0053525C" w:rsidP="0053525C">
      <w:pPr>
        <w:autoSpaceDE w:val="0"/>
        <w:autoSpaceDN w:val="0"/>
        <w:adjustRightInd w:val="0"/>
        <w:rPr>
          <w:color w:val="000000"/>
        </w:rPr>
      </w:pPr>
      <w:r w:rsidRPr="00CF4F73">
        <w:rPr>
          <w:b/>
          <w:bCs/>
          <w:color w:val="000000"/>
        </w:rPr>
        <w:t xml:space="preserve">OBČINA IZOLA – COMUNE DI ISOLA </w:t>
      </w: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</w:p>
    <w:p w:rsidR="0053525C" w:rsidRPr="00CF4F73" w:rsidRDefault="0053525C" w:rsidP="0053525C">
      <w:pPr>
        <w:autoSpaceDE w:val="0"/>
        <w:autoSpaceDN w:val="0"/>
        <w:adjustRightInd w:val="0"/>
        <w:rPr>
          <w:color w:val="000000"/>
        </w:rPr>
      </w:pPr>
      <w:r w:rsidRPr="00CF4F73">
        <w:rPr>
          <w:b/>
          <w:bCs/>
          <w:color w:val="000000"/>
        </w:rPr>
        <w:t xml:space="preserve"> </w:t>
      </w: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6"/>
        <w:gridCol w:w="6286"/>
      </w:tblGrid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ZADEVA:</w:t>
            </w:r>
          </w:p>
        </w:tc>
        <w:tc>
          <w:tcPr>
            <w:tcW w:w="6416" w:type="dxa"/>
            <w:shd w:val="clear" w:color="auto" w:fill="auto"/>
          </w:tcPr>
          <w:p w:rsidR="0053525C" w:rsidRPr="00CF4F73" w:rsidRDefault="00AA2A87" w:rsidP="00AA2A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Predlog </w:t>
            </w:r>
            <w:r w:rsidRPr="00AA2A87">
              <w:rPr>
                <w:b/>
                <w:color w:val="000000"/>
              </w:rPr>
              <w:t>Istrsk</w:t>
            </w:r>
            <w:r>
              <w:rPr>
                <w:b/>
                <w:color w:val="000000"/>
              </w:rPr>
              <w:t>e kulturne</w:t>
            </w:r>
            <w:r w:rsidRPr="00AA2A87">
              <w:rPr>
                <w:b/>
                <w:color w:val="000000"/>
              </w:rPr>
              <w:t xml:space="preserve"> strategij</w:t>
            </w:r>
            <w:r>
              <w:rPr>
                <w:b/>
                <w:color w:val="000000"/>
              </w:rPr>
              <w:t>e</w:t>
            </w:r>
            <w:r w:rsidR="00550B03">
              <w:rPr>
                <w:b/>
                <w:color w:val="000000"/>
              </w:rPr>
              <w:t xml:space="preserve"> »</w:t>
            </w:r>
            <w:proofErr w:type="spellStart"/>
            <w:r w:rsidR="00550B03">
              <w:rPr>
                <w:b/>
                <w:color w:val="000000"/>
              </w:rPr>
              <w:t>Kultura.PIKA</w:t>
            </w:r>
            <w:proofErr w:type="spellEnd"/>
            <w:r w:rsidR="00550B03">
              <w:rPr>
                <w:b/>
                <w:color w:val="000000"/>
              </w:rPr>
              <w:t>«</w:t>
            </w:r>
            <w:bookmarkStart w:id="0" w:name="_GoBack"/>
            <w:bookmarkEnd w:id="0"/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1D7386">
            <w:pPr>
              <w:jc w:val="both"/>
              <w:rPr>
                <w:bCs/>
                <w:color w:val="000000"/>
              </w:rPr>
            </w:pP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ZAKONSKA PODLAGA:</w:t>
            </w:r>
          </w:p>
        </w:tc>
        <w:tc>
          <w:tcPr>
            <w:tcW w:w="6416" w:type="dxa"/>
            <w:shd w:val="clear" w:color="auto" w:fill="auto"/>
          </w:tcPr>
          <w:p w:rsidR="00290925" w:rsidRDefault="00290925" w:rsidP="00290925">
            <w:pPr>
              <w:pStyle w:val="Naslov"/>
              <w:jc w:val="both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  <w:r w:rsidRPr="00290925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1</w:t>
            </w:r>
            <w:r w:rsidR="00B01A08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4</w:t>
            </w:r>
            <w:r w:rsidRPr="00290925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. člen Zakona o uresničevanju javnega interesa za kulturo (Uradni list RS, št. 77/07 – uradno prečiščeno besedilo, 56/08, 4/10, 20/11, 111/13, 68/16, 61/17 in 21/18 – </w:t>
            </w:r>
            <w:proofErr w:type="spellStart"/>
            <w:r w:rsidRPr="00290925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ZNOrg</w:t>
            </w:r>
            <w:proofErr w:type="spellEnd"/>
            <w:r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)</w:t>
            </w:r>
            <w:r w:rsidR="00930DFC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in</w:t>
            </w:r>
            <w:r w:rsidR="00CF4F73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 30. člen</w:t>
            </w:r>
            <w:r w:rsidR="0053525C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 Statuta Občine Izola (Uradne objave Občine Izola, št. 5/18</w:t>
            </w:r>
            <w:r w:rsidR="000C6A27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 – </w:t>
            </w:r>
            <w:r w:rsidR="0053525C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uradno prečiščeno besedilo)</w:t>
            </w:r>
          </w:p>
          <w:p w:rsidR="00290925" w:rsidRPr="00290925" w:rsidRDefault="00290925" w:rsidP="00290925">
            <w:pPr>
              <w:pStyle w:val="Podnaslov"/>
              <w:rPr>
                <w:lang w:eastAsia="x-none"/>
              </w:rPr>
            </w:pP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290925">
            <w:pPr>
              <w:pStyle w:val="Naslov"/>
              <w:jc w:val="left"/>
            </w:pP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PRIPRAVLJAVEC GRADIVA:</w:t>
            </w: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1D7386">
            <w:pPr>
              <w:pStyle w:val="Naslov"/>
              <w:jc w:val="left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URAD ZA DRUŽBENE DEJAVNOSTI</w:t>
            </w:r>
          </w:p>
          <w:p w:rsidR="0053525C" w:rsidRPr="00CF4F73" w:rsidRDefault="0053525C" w:rsidP="001D7386">
            <w:pPr>
              <w:pStyle w:val="Podnaslov"/>
              <w:rPr>
                <w:rFonts w:ascii="Times New Roman" w:hAnsi="Times New Roman"/>
                <w:lang w:eastAsia="x-none"/>
              </w:rPr>
            </w:pPr>
          </w:p>
        </w:tc>
      </w:tr>
    </w:tbl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6425"/>
      </w:tblGrid>
      <w:tr w:rsidR="000C6A27" w:rsidRPr="00CF4F73" w:rsidTr="00BC0894">
        <w:tc>
          <w:tcPr>
            <w:tcW w:w="2660" w:type="dxa"/>
            <w:shd w:val="clear" w:color="auto" w:fill="auto"/>
          </w:tcPr>
          <w:p w:rsidR="000C6A27" w:rsidRPr="00CF4F73" w:rsidRDefault="000C6A27" w:rsidP="00BC08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POROČEVALEC:</w:t>
            </w:r>
          </w:p>
        </w:tc>
        <w:tc>
          <w:tcPr>
            <w:tcW w:w="6558" w:type="dxa"/>
            <w:shd w:val="clear" w:color="auto" w:fill="auto"/>
          </w:tcPr>
          <w:p w:rsidR="000C6A27" w:rsidRDefault="00086C18" w:rsidP="00BC0894">
            <w:r>
              <w:t>Kristina Zelić, podsekretar – v</w:t>
            </w:r>
            <w:r w:rsidR="000C6A27" w:rsidRPr="00CF4F73">
              <w:t>odja UDD</w:t>
            </w:r>
          </w:p>
          <w:p w:rsidR="00C37808" w:rsidRPr="00CF4F73" w:rsidRDefault="00C37808" w:rsidP="00BC0894">
            <w:r w:rsidRPr="00086C18">
              <w:t>Martina Gamboz</w:t>
            </w:r>
            <w:r w:rsidR="00086C18" w:rsidRPr="00086C18">
              <w:t>,</w:t>
            </w:r>
            <w:r w:rsidR="00086C18">
              <w:t xml:space="preserve"> soavtorica strategije</w:t>
            </w:r>
          </w:p>
          <w:p w:rsidR="000C6A27" w:rsidRPr="00CF4F73" w:rsidRDefault="000C6A27" w:rsidP="00BC0894">
            <w:pPr>
              <w:rPr>
                <w:color w:val="000000"/>
              </w:rPr>
            </w:pPr>
          </w:p>
        </w:tc>
      </w:tr>
    </w:tbl>
    <w:p w:rsidR="007759E7" w:rsidRPr="00963CD7" w:rsidRDefault="007759E7" w:rsidP="0053525C">
      <w:pPr>
        <w:jc w:val="both"/>
      </w:pPr>
    </w:p>
    <w:p w:rsidR="00963CD7" w:rsidRPr="00963CD7" w:rsidRDefault="00963CD7" w:rsidP="0053525C">
      <w:pPr>
        <w:jc w:val="both"/>
      </w:pPr>
    </w:p>
    <w:p w:rsidR="00963CD7" w:rsidRPr="00963CD7" w:rsidRDefault="00963CD7" w:rsidP="0053525C">
      <w:pPr>
        <w:jc w:val="both"/>
      </w:pPr>
    </w:p>
    <w:p w:rsidR="00963CD7" w:rsidRPr="00963CD7" w:rsidRDefault="00963CD7" w:rsidP="0053525C">
      <w:pPr>
        <w:jc w:val="both"/>
      </w:pPr>
    </w:p>
    <w:p w:rsidR="007759E7" w:rsidRPr="00963CD7" w:rsidRDefault="007759E7" w:rsidP="0053525C">
      <w:pPr>
        <w:jc w:val="both"/>
      </w:pPr>
    </w:p>
    <w:p w:rsidR="00963CD7" w:rsidRPr="00963CD7" w:rsidRDefault="00963CD7" w:rsidP="00963CD7">
      <w:pPr>
        <w:jc w:val="both"/>
      </w:pPr>
      <w:r w:rsidRPr="00963CD7">
        <w:t xml:space="preserve">PREDLOG SKLEPA: </w:t>
      </w:r>
    </w:p>
    <w:p w:rsidR="00963CD7" w:rsidRPr="00963CD7" w:rsidRDefault="00963CD7" w:rsidP="00963CD7">
      <w:pPr>
        <w:jc w:val="both"/>
      </w:pPr>
    </w:p>
    <w:p w:rsidR="00963CD7" w:rsidRPr="00963CD7" w:rsidRDefault="00963CD7" w:rsidP="00963CD7">
      <w:pPr>
        <w:jc w:val="both"/>
        <w:rPr>
          <w:b/>
        </w:rPr>
      </w:pPr>
      <w:r w:rsidRPr="00B847A8">
        <w:rPr>
          <w:b/>
        </w:rPr>
        <w:t xml:space="preserve">Občinski svet Občine Izola </w:t>
      </w:r>
      <w:r w:rsidR="002C7A6D">
        <w:rPr>
          <w:b/>
        </w:rPr>
        <w:t xml:space="preserve">sprejme </w:t>
      </w:r>
      <w:r w:rsidR="00A53E99">
        <w:rPr>
          <w:b/>
        </w:rPr>
        <w:t>I</w:t>
      </w:r>
      <w:r w:rsidRPr="00B847A8">
        <w:rPr>
          <w:b/>
        </w:rPr>
        <w:t>strsko kulturno strategijo »</w:t>
      </w:r>
      <w:proofErr w:type="spellStart"/>
      <w:r w:rsidRPr="00B847A8">
        <w:rPr>
          <w:b/>
        </w:rPr>
        <w:t>Kultura.PIKA</w:t>
      </w:r>
      <w:proofErr w:type="spellEnd"/>
      <w:r w:rsidRPr="00B847A8">
        <w:rPr>
          <w:b/>
        </w:rPr>
        <w:t>«.</w:t>
      </w:r>
    </w:p>
    <w:p w:rsidR="00290925" w:rsidRDefault="00290925" w:rsidP="0053525C">
      <w:pPr>
        <w:jc w:val="both"/>
      </w:pPr>
    </w:p>
    <w:p w:rsidR="002C7A6D" w:rsidRDefault="002C7A6D" w:rsidP="0053525C">
      <w:pPr>
        <w:jc w:val="both"/>
      </w:pPr>
    </w:p>
    <w:p w:rsidR="002C7A6D" w:rsidRPr="00963CD7" w:rsidRDefault="002C7A6D" w:rsidP="0053525C">
      <w:pPr>
        <w:jc w:val="both"/>
      </w:pPr>
    </w:p>
    <w:p w:rsidR="007759E7" w:rsidRPr="00CF4F73" w:rsidRDefault="007759E7" w:rsidP="0053525C">
      <w:pPr>
        <w:jc w:val="both"/>
      </w:pPr>
    </w:p>
    <w:p w:rsidR="007759E7" w:rsidRPr="00CF4F73" w:rsidRDefault="007759E7" w:rsidP="0053525C">
      <w:pPr>
        <w:jc w:val="both"/>
      </w:pPr>
    </w:p>
    <w:p w:rsidR="0053525C" w:rsidRPr="00CF4F73" w:rsidRDefault="0053525C" w:rsidP="005352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4F73">
        <w:rPr>
          <w:b/>
          <w:bCs/>
          <w:color w:val="000000"/>
        </w:rPr>
        <w:t>Priloge:</w:t>
      </w:r>
    </w:p>
    <w:p w:rsidR="0053525C" w:rsidRPr="00CF4F73" w:rsidRDefault="002D3CF0" w:rsidP="00963C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4F73">
        <w:rPr>
          <w:bCs/>
          <w:color w:val="000000"/>
        </w:rPr>
        <w:t>Obrazložitev</w:t>
      </w:r>
      <w:r w:rsidR="00963CD7">
        <w:rPr>
          <w:bCs/>
          <w:color w:val="000000"/>
        </w:rPr>
        <w:t xml:space="preserve"> </w:t>
      </w:r>
      <w:r w:rsidR="00086C18">
        <w:rPr>
          <w:bCs/>
          <w:color w:val="000000"/>
        </w:rPr>
        <w:t>predloga I</w:t>
      </w:r>
      <w:r w:rsidR="00963CD7" w:rsidRPr="00963CD7">
        <w:rPr>
          <w:bCs/>
          <w:color w:val="000000"/>
        </w:rPr>
        <w:t>strske kulturne strategije »</w:t>
      </w:r>
      <w:proofErr w:type="spellStart"/>
      <w:r w:rsidR="00963CD7" w:rsidRPr="00963CD7">
        <w:rPr>
          <w:bCs/>
          <w:color w:val="000000"/>
        </w:rPr>
        <w:t>Kultura.PIKA</w:t>
      </w:r>
      <w:proofErr w:type="spellEnd"/>
      <w:r w:rsidR="00963CD7" w:rsidRPr="00963CD7">
        <w:rPr>
          <w:bCs/>
          <w:color w:val="000000"/>
        </w:rPr>
        <w:t>«</w:t>
      </w:r>
      <w:r w:rsidR="00963CD7">
        <w:rPr>
          <w:bCs/>
          <w:color w:val="000000"/>
        </w:rPr>
        <w:t xml:space="preserve"> </w:t>
      </w:r>
      <w:r w:rsidR="0053525C" w:rsidRPr="00CF4F73">
        <w:rPr>
          <w:bCs/>
          <w:color w:val="000000"/>
        </w:rPr>
        <w:t xml:space="preserve">– priloga I </w:t>
      </w:r>
    </w:p>
    <w:p w:rsidR="009A61C1" w:rsidRPr="00CF4F73" w:rsidRDefault="009A61C1" w:rsidP="009A61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Predlog </w:t>
      </w:r>
      <w:r w:rsidR="00963CD7">
        <w:rPr>
          <w:bCs/>
          <w:color w:val="000000"/>
        </w:rPr>
        <w:t>sklepa</w:t>
      </w:r>
      <w:r>
        <w:rPr>
          <w:bCs/>
          <w:color w:val="000000"/>
        </w:rPr>
        <w:t xml:space="preserve"> – priloga II</w:t>
      </w:r>
    </w:p>
    <w:p w:rsidR="00260FAD" w:rsidRPr="002C2EEA" w:rsidRDefault="00963CD7" w:rsidP="00260F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</w:t>
      </w:r>
      <w:r w:rsidRPr="00963CD7">
        <w:rPr>
          <w:bCs/>
          <w:color w:val="000000"/>
        </w:rPr>
        <w:t>strsk</w:t>
      </w:r>
      <w:r>
        <w:rPr>
          <w:bCs/>
          <w:color w:val="000000"/>
        </w:rPr>
        <w:t>a</w:t>
      </w:r>
      <w:r w:rsidRPr="00963CD7">
        <w:rPr>
          <w:bCs/>
          <w:color w:val="000000"/>
        </w:rPr>
        <w:t xml:space="preserve"> kulturn</w:t>
      </w:r>
      <w:r>
        <w:rPr>
          <w:bCs/>
          <w:color w:val="000000"/>
        </w:rPr>
        <w:t>a</w:t>
      </w:r>
      <w:r w:rsidRPr="00963CD7">
        <w:rPr>
          <w:bCs/>
          <w:color w:val="000000"/>
        </w:rPr>
        <w:t xml:space="preserve"> strategij</w:t>
      </w:r>
      <w:r>
        <w:rPr>
          <w:bCs/>
          <w:color w:val="000000"/>
        </w:rPr>
        <w:t>a</w:t>
      </w:r>
      <w:r w:rsidRPr="00963CD7">
        <w:rPr>
          <w:bCs/>
          <w:color w:val="000000"/>
        </w:rPr>
        <w:t xml:space="preserve"> »</w:t>
      </w:r>
      <w:proofErr w:type="spellStart"/>
      <w:r w:rsidRPr="00963CD7">
        <w:rPr>
          <w:bCs/>
          <w:color w:val="000000"/>
        </w:rPr>
        <w:t>Kultura.PIKA</w:t>
      </w:r>
      <w:proofErr w:type="spellEnd"/>
      <w:r w:rsidRPr="002C2EEA">
        <w:rPr>
          <w:bCs/>
        </w:rPr>
        <w:t xml:space="preserve"> </w:t>
      </w:r>
      <w:r w:rsidR="00260FAD" w:rsidRPr="002C2EEA">
        <w:rPr>
          <w:bCs/>
        </w:rPr>
        <w:t>– priloga II</w:t>
      </w:r>
      <w:r w:rsidR="009A61C1" w:rsidRPr="002C2EEA">
        <w:rPr>
          <w:bCs/>
        </w:rPr>
        <w:t>I</w:t>
      </w:r>
    </w:p>
    <w:p w:rsidR="00290925" w:rsidRDefault="00290925" w:rsidP="0053525C">
      <w:pPr>
        <w:jc w:val="right"/>
        <w:rPr>
          <w:b/>
        </w:rPr>
      </w:pPr>
    </w:p>
    <w:p w:rsidR="0053525C" w:rsidRPr="002C7A6D" w:rsidRDefault="003E7C91" w:rsidP="0053525C">
      <w:pPr>
        <w:jc w:val="right"/>
        <w:rPr>
          <w:b/>
          <w:sz w:val="23"/>
          <w:szCs w:val="23"/>
        </w:rPr>
      </w:pPr>
      <w:r w:rsidRPr="002C7A6D">
        <w:rPr>
          <w:b/>
          <w:sz w:val="23"/>
          <w:szCs w:val="23"/>
        </w:rPr>
        <w:lastRenderedPageBreak/>
        <w:t xml:space="preserve">PRILOGA </w:t>
      </w:r>
      <w:r w:rsidR="0053525C" w:rsidRPr="002C7A6D">
        <w:rPr>
          <w:b/>
          <w:sz w:val="23"/>
          <w:szCs w:val="23"/>
        </w:rPr>
        <w:t>I.</w:t>
      </w:r>
    </w:p>
    <w:p w:rsidR="0053525C" w:rsidRPr="002C7A6D" w:rsidRDefault="0053525C" w:rsidP="0010710F">
      <w:pPr>
        <w:jc w:val="both"/>
        <w:rPr>
          <w:b/>
          <w:sz w:val="23"/>
          <w:szCs w:val="23"/>
        </w:rPr>
      </w:pPr>
      <w:r w:rsidRPr="002C7A6D">
        <w:rPr>
          <w:b/>
          <w:sz w:val="23"/>
          <w:szCs w:val="23"/>
        </w:rPr>
        <w:t xml:space="preserve">Obrazložitev </w:t>
      </w:r>
      <w:r w:rsidR="00935A28" w:rsidRPr="002C7A6D">
        <w:rPr>
          <w:b/>
          <w:sz w:val="23"/>
          <w:szCs w:val="23"/>
        </w:rPr>
        <w:t>predlog</w:t>
      </w:r>
      <w:r w:rsidR="00963CD7" w:rsidRPr="002C7A6D">
        <w:rPr>
          <w:b/>
          <w:sz w:val="23"/>
          <w:szCs w:val="23"/>
        </w:rPr>
        <w:t>a</w:t>
      </w:r>
      <w:r w:rsidR="00935A28" w:rsidRPr="002C7A6D">
        <w:rPr>
          <w:b/>
          <w:sz w:val="23"/>
          <w:szCs w:val="23"/>
        </w:rPr>
        <w:t xml:space="preserve"> </w:t>
      </w:r>
      <w:r w:rsidR="00086C18" w:rsidRPr="002C7A6D">
        <w:rPr>
          <w:b/>
          <w:sz w:val="23"/>
          <w:szCs w:val="23"/>
        </w:rPr>
        <w:t>I</w:t>
      </w:r>
      <w:r w:rsidR="00935A28" w:rsidRPr="002C7A6D">
        <w:rPr>
          <w:b/>
          <w:sz w:val="23"/>
          <w:szCs w:val="23"/>
        </w:rPr>
        <w:t>strske kulturne strategije »</w:t>
      </w:r>
      <w:proofErr w:type="spellStart"/>
      <w:r w:rsidR="00935A28" w:rsidRPr="002C7A6D">
        <w:rPr>
          <w:b/>
          <w:sz w:val="23"/>
          <w:szCs w:val="23"/>
        </w:rPr>
        <w:t>Kultura.PIKA</w:t>
      </w:r>
      <w:proofErr w:type="spellEnd"/>
      <w:r w:rsidR="00935A28" w:rsidRPr="002C7A6D">
        <w:rPr>
          <w:b/>
          <w:sz w:val="23"/>
          <w:szCs w:val="23"/>
        </w:rPr>
        <w:t>«</w:t>
      </w:r>
    </w:p>
    <w:p w:rsidR="00250A1C" w:rsidRPr="002C7A6D" w:rsidRDefault="00250A1C" w:rsidP="0053525C">
      <w:pPr>
        <w:pStyle w:val="Telobesedila2"/>
        <w:rPr>
          <w:color w:val="000000"/>
          <w:sz w:val="23"/>
          <w:szCs w:val="23"/>
        </w:rPr>
      </w:pPr>
    </w:p>
    <w:p w:rsidR="00C57A54" w:rsidRPr="002C7A6D" w:rsidRDefault="00086C18" w:rsidP="00935A28">
      <w:p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Predlog dokumenta z naslovom »</w:t>
      </w:r>
      <w:proofErr w:type="spellStart"/>
      <w:r w:rsidRPr="002C7A6D">
        <w:rPr>
          <w:sz w:val="23"/>
          <w:szCs w:val="23"/>
        </w:rPr>
        <w:t>Kultura.PIKA</w:t>
      </w:r>
      <w:proofErr w:type="spellEnd"/>
      <w:r w:rsidRPr="002C7A6D">
        <w:rPr>
          <w:sz w:val="23"/>
          <w:szCs w:val="23"/>
        </w:rPr>
        <w:t>« predstavlja skupno kulturno strategijo</w:t>
      </w:r>
      <w:r w:rsidRPr="002C7A6D">
        <w:rPr>
          <w:rStyle w:val="A0"/>
          <w:rFonts w:cs="Times New Roman"/>
          <w:sz w:val="23"/>
          <w:szCs w:val="23"/>
        </w:rPr>
        <w:t xml:space="preserve"> </w:t>
      </w:r>
      <w:r w:rsidRPr="002C7A6D">
        <w:rPr>
          <w:rStyle w:val="A0"/>
          <w:rFonts w:cs="Times New Roman"/>
          <w:b w:val="0"/>
          <w:sz w:val="23"/>
          <w:szCs w:val="23"/>
        </w:rPr>
        <w:t>o</w:t>
      </w:r>
      <w:r w:rsidRPr="002C7A6D">
        <w:rPr>
          <w:sz w:val="23"/>
          <w:szCs w:val="23"/>
        </w:rPr>
        <w:t>bčin</w:t>
      </w:r>
      <w:r w:rsidR="00935A28" w:rsidRPr="002C7A6D">
        <w:rPr>
          <w:sz w:val="23"/>
          <w:szCs w:val="23"/>
        </w:rPr>
        <w:t xml:space="preserve"> Piran, Izola, Koper in Ankar</w:t>
      </w:r>
      <w:r w:rsidRPr="002C7A6D">
        <w:rPr>
          <w:sz w:val="23"/>
          <w:szCs w:val="23"/>
        </w:rPr>
        <w:t>an, združenih</w:t>
      </w:r>
      <w:r w:rsidR="0021657C" w:rsidRPr="002C7A6D">
        <w:rPr>
          <w:sz w:val="23"/>
          <w:szCs w:val="23"/>
        </w:rPr>
        <w:t xml:space="preserve"> v kratici P.I.K.A.</w:t>
      </w:r>
      <w:r w:rsidRPr="002C7A6D">
        <w:rPr>
          <w:sz w:val="23"/>
          <w:szCs w:val="23"/>
        </w:rPr>
        <w:t xml:space="preserve">, za </w:t>
      </w:r>
      <w:r w:rsidRPr="002C7A6D">
        <w:rPr>
          <w:rStyle w:val="A0"/>
          <w:rFonts w:cs="Times New Roman"/>
          <w:b w:val="0"/>
          <w:sz w:val="23"/>
          <w:szCs w:val="23"/>
        </w:rPr>
        <w:t>obdobje od 2020 do leta 2030</w:t>
      </w:r>
      <w:r w:rsidRPr="002C7A6D">
        <w:rPr>
          <w:sz w:val="23"/>
          <w:szCs w:val="23"/>
        </w:rPr>
        <w:t xml:space="preserve">. </w:t>
      </w:r>
    </w:p>
    <w:p w:rsidR="00696FA2" w:rsidRPr="002C7A6D" w:rsidRDefault="00696FA2" w:rsidP="00935A28">
      <w:pPr>
        <w:jc w:val="both"/>
        <w:rPr>
          <w:sz w:val="23"/>
          <w:szCs w:val="23"/>
        </w:rPr>
      </w:pPr>
    </w:p>
    <w:p w:rsidR="00B01A08" w:rsidRPr="002C7A6D" w:rsidRDefault="00B01A08" w:rsidP="006017F3">
      <w:pPr>
        <w:jc w:val="both"/>
        <w:rPr>
          <w:rStyle w:val="A0"/>
          <w:rFonts w:cs="Times New Roman"/>
          <w:b w:val="0"/>
          <w:sz w:val="23"/>
          <w:szCs w:val="23"/>
        </w:rPr>
      </w:pPr>
      <w:r w:rsidRPr="002C7A6D">
        <w:rPr>
          <w:sz w:val="23"/>
          <w:szCs w:val="23"/>
        </w:rPr>
        <w:t xml:space="preserve">Prvi korak k </w:t>
      </w:r>
      <w:r w:rsidR="00086C18" w:rsidRPr="002C7A6D">
        <w:rPr>
          <w:sz w:val="23"/>
          <w:szCs w:val="23"/>
        </w:rPr>
        <w:t>pripravi prve</w:t>
      </w:r>
      <w:r w:rsidRPr="002C7A6D">
        <w:rPr>
          <w:sz w:val="23"/>
          <w:szCs w:val="23"/>
        </w:rPr>
        <w:t xml:space="preserve"> </w:t>
      </w:r>
      <w:r w:rsidR="00086C18" w:rsidRPr="002C7A6D">
        <w:rPr>
          <w:sz w:val="23"/>
          <w:szCs w:val="23"/>
        </w:rPr>
        <w:t>skupne strategije</w:t>
      </w:r>
      <w:r w:rsidRPr="002C7A6D">
        <w:rPr>
          <w:sz w:val="23"/>
          <w:szCs w:val="23"/>
        </w:rPr>
        <w:t xml:space="preserve"> </w:t>
      </w:r>
      <w:proofErr w:type="spellStart"/>
      <w:r w:rsidRPr="002C7A6D">
        <w:rPr>
          <w:sz w:val="23"/>
          <w:szCs w:val="23"/>
        </w:rPr>
        <w:t>Kultura.PIKA</w:t>
      </w:r>
      <w:proofErr w:type="spellEnd"/>
      <w:r w:rsidRPr="002C7A6D">
        <w:rPr>
          <w:sz w:val="23"/>
          <w:szCs w:val="23"/>
        </w:rPr>
        <w:t xml:space="preserve"> je bilo oblikovanje strateške </w:t>
      </w:r>
      <w:proofErr w:type="spellStart"/>
      <w:r w:rsidRPr="002C7A6D">
        <w:rPr>
          <w:sz w:val="23"/>
          <w:szCs w:val="23"/>
        </w:rPr>
        <w:t>Izjave.PIKA</w:t>
      </w:r>
      <w:proofErr w:type="spellEnd"/>
      <w:r w:rsidRPr="002C7A6D">
        <w:rPr>
          <w:sz w:val="23"/>
          <w:szCs w:val="23"/>
        </w:rPr>
        <w:t xml:space="preserve">, ki so jo podprli in sprejeli vsi štirje </w:t>
      </w:r>
      <w:r w:rsidR="00086C18" w:rsidRPr="002C7A6D">
        <w:rPr>
          <w:sz w:val="23"/>
          <w:szCs w:val="23"/>
        </w:rPr>
        <w:t xml:space="preserve">občinski sveti </w:t>
      </w:r>
      <w:r w:rsidRPr="002C7A6D">
        <w:rPr>
          <w:sz w:val="23"/>
          <w:szCs w:val="23"/>
        </w:rPr>
        <w:t xml:space="preserve">v letu 2019. Nato je v letu 2020 bila ustanovljena delovna skupina </w:t>
      </w:r>
      <w:proofErr w:type="spellStart"/>
      <w:r w:rsidRPr="002C7A6D">
        <w:rPr>
          <w:sz w:val="23"/>
          <w:szCs w:val="23"/>
        </w:rPr>
        <w:t>Kultura.PIKA</w:t>
      </w:r>
      <w:proofErr w:type="spellEnd"/>
      <w:r w:rsidRPr="002C7A6D">
        <w:rPr>
          <w:sz w:val="23"/>
          <w:szCs w:val="23"/>
        </w:rPr>
        <w:t>, sestav</w:t>
      </w:r>
      <w:r w:rsidR="00086C18" w:rsidRPr="002C7A6D">
        <w:rPr>
          <w:sz w:val="23"/>
          <w:szCs w:val="23"/>
        </w:rPr>
        <w:t>ljena iz</w:t>
      </w:r>
      <w:r w:rsidRPr="002C7A6D">
        <w:rPr>
          <w:sz w:val="23"/>
          <w:szCs w:val="23"/>
        </w:rPr>
        <w:t xml:space="preserve"> </w:t>
      </w:r>
      <w:r w:rsidR="00086C18" w:rsidRPr="002C7A6D">
        <w:rPr>
          <w:sz w:val="23"/>
          <w:szCs w:val="23"/>
        </w:rPr>
        <w:t xml:space="preserve">pristojnih </w:t>
      </w:r>
      <w:r w:rsidRPr="002C7A6D">
        <w:rPr>
          <w:sz w:val="23"/>
          <w:szCs w:val="23"/>
        </w:rPr>
        <w:t xml:space="preserve">za </w:t>
      </w:r>
      <w:r w:rsidR="00086C18" w:rsidRPr="002C7A6D">
        <w:rPr>
          <w:sz w:val="23"/>
          <w:szCs w:val="23"/>
        </w:rPr>
        <w:t>kulturo v posameznih občinah</w:t>
      </w:r>
      <w:r w:rsidRPr="002C7A6D">
        <w:rPr>
          <w:sz w:val="23"/>
          <w:szCs w:val="23"/>
        </w:rPr>
        <w:t>. Ta delovna skupina je bila zadolžena za oblikovanje celostne strategije v tesnem sodelovanju s kulturnim sektorjem (umetniki, akterji, institucije, nevladne organizacije), občinskimi upravami (medsektorska koordinacija) in ekipo, ki pripravlja kandidaturo za Evropsko prestolnice kulture</w:t>
      </w:r>
      <w:r w:rsidR="00086C18" w:rsidRPr="002C7A6D">
        <w:rPr>
          <w:sz w:val="23"/>
          <w:szCs w:val="23"/>
        </w:rPr>
        <w:t xml:space="preserve"> PI2025</w:t>
      </w:r>
      <w:r w:rsidRPr="002C7A6D">
        <w:rPr>
          <w:sz w:val="23"/>
          <w:szCs w:val="23"/>
        </w:rPr>
        <w:t xml:space="preserve">. </w:t>
      </w:r>
      <w:r w:rsidR="006017F3" w:rsidRPr="002C7A6D">
        <w:rPr>
          <w:sz w:val="23"/>
          <w:szCs w:val="23"/>
        </w:rPr>
        <w:t xml:space="preserve">Strategija je nastajala vzporedno s kandidaturo Pirana in drugih istrskih občin za Evropsko prestolnico kulture; tako, da se oblikovanje strategije </w:t>
      </w:r>
      <w:proofErr w:type="spellStart"/>
      <w:r w:rsidR="006017F3" w:rsidRPr="002C7A6D">
        <w:rPr>
          <w:sz w:val="23"/>
          <w:szCs w:val="23"/>
        </w:rPr>
        <w:t>Kultura.PIKA</w:t>
      </w:r>
      <w:proofErr w:type="spellEnd"/>
      <w:r w:rsidR="006017F3" w:rsidRPr="002C7A6D">
        <w:rPr>
          <w:sz w:val="23"/>
          <w:szCs w:val="23"/>
        </w:rPr>
        <w:t xml:space="preserve"> in kandidatura Piran-</w:t>
      </w:r>
      <w:proofErr w:type="spellStart"/>
      <w:r w:rsidR="006017F3" w:rsidRPr="002C7A6D">
        <w:rPr>
          <w:sz w:val="23"/>
          <w:szCs w:val="23"/>
        </w:rPr>
        <w:t>Pirano</w:t>
      </w:r>
      <w:proofErr w:type="spellEnd"/>
      <w:r w:rsidR="006017F3" w:rsidRPr="002C7A6D">
        <w:rPr>
          <w:sz w:val="23"/>
          <w:szCs w:val="23"/>
        </w:rPr>
        <w:t xml:space="preserve"> 4 Istra 2025 (PI2025) – Evropska prestolnica kulture 2025 vzajemno podpirata. </w:t>
      </w:r>
      <w:r w:rsidR="006017F3" w:rsidRPr="002C7A6D">
        <w:rPr>
          <w:rStyle w:val="A0"/>
          <w:rFonts w:cs="Times New Roman"/>
          <w:b w:val="0"/>
          <w:sz w:val="23"/>
          <w:szCs w:val="23"/>
        </w:rPr>
        <w:t xml:space="preserve">V letu 2020 je bila nova strategija oblikovana v dialogu s kulturnim sektorjem celotnega območja štirih občin. Od leta 2021 naprej bo strategija udejanjena preko akcijskih načrtov. </w:t>
      </w:r>
    </w:p>
    <w:p w:rsidR="00696FA2" w:rsidRPr="002C7A6D" w:rsidRDefault="00696FA2" w:rsidP="006017F3">
      <w:pPr>
        <w:jc w:val="both"/>
        <w:rPr>
          <w:rStyle w:val="A0"/>
          <w:rFonts w:cs="Times New Roman"/>
          <w:b w:val="0"/>
          <w:sz w:val="23"/>
          <w:szCs w:val="23"/>
        </w:rPr>
      </w:pPr>
    </w:p>
    <w:p w:rsidR="00696FA2" w:rsidRPr="002C7A6D" w:rsidRDefault="00696FA2" w:rsidP="006017F3">
      <w:pPr>
        <w:jc w:val="both"/>
        <w:rPr>
          <w:sz w:val="23"/>
          <w:szCs w:val="23"/>
        </w:rPr>
      </w:pPr>
      <w:r w:rsidRPr="002C7A6D">
        <w:rPr>
          <w:rStyle w:val="A0"/>
          <w:rFonts w:cs="Times New Roman"/>
          <w:b w:val="0"/>
          <w:sz w:val="23"/>
          <w:szCs w:val="23"/>
        </w:rPr>
        <w:t xml:space="preserve">V strategiji so zapisani vizija, poslanstvo, glavni in strateški cilji. </w:t>
      </w:r>
    </w:p>
    <w:p w:rsidR="00771F56" w:rsidRPr="002C7A6D" w:rsidRDefault="00771F56" w:rsidP="00B01A08">
      <w:pPr>
        <w:jc w:val="both"/>
        <w:rPr>
          <w:sz w:val="23"/>
          <w:szCs w:val="23"/>
        </w:rPr>
      </w:pPr>
    </w:p>
    <w:p w:rsidR="00682757" w:rsidRPr="002C7A6D" w:rsidRDefault="00696FA2" w:rsidP="00930DFC">
      <w:pPr>
        <w:jc w:val="both"/>
        <w:rPr>
          <w:b/>
          <w:sz w:val="23"/>
          <w:szCs w:val="23"/>
        </w:rPr>
      </w:pPr>
      <w:r w:rsidRPr="002C7A6D">
        <w:rPr>
          <w:sz w:val="23"/>
          <w:szCs w:val="23"/>
        </w:rPr>
        <w:t>V posvetovalnem procesu so bili opredeljeni naslednji</w:t>
      </w:r>
      <w:r w:rsidRPr="002C7A6D">
        <w:rPr>
          <w:b/>
          <w:sz w:val="23"/>
          <w:szCs w:val="23"/>
        </w:rPr>
        <w:t xml:space="preserve"> s</w:t>
      </w:r>
      <w:r w:rsidR="00930DFC" w:rsidRPr="002C7A6D">
        <w:rPr>
          <w:b/>
          <w:sz w:val="23"/>
          <w:szCs w:val="23"/>
        </w:rPr>
        <w:t>trateški cilji strategije:</w:t>
      </w:r>
    </w:p>
    <w:p w:rsidR="00696FA2" w:rsidRPr="002C7A6D" w:rsidRDefault="00696FA2" w:rsidP="00682757">
      <w:pPr>
        <w:pStyle w:val="Pa0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usklajeno in </w:t>
      </w:r>
      <w:r w:rsidRPr="002C7A6D">
        <w:rPr>
          <w:rStyle w:val="A0"/>
          <w:rFonts w:ascii="Times New Roman" w:hAnsi="Times New Roman" w:cs="Times New Roman"/>
          <w:b w:val="0"/>
          <w:sz w:val="23"/>
          <w:szCs w:val="23"/>
        </w:rPr>
        <w:t>sistematično sodelovanje istrskih občin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, ki stremi k učinkovitejšemu, </w:t>
      </w:r>
      <w:proofErr w:type="spellStart"/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avtonomnejšemu</w:t>
      </w:r>
      <w:proofErr w:type="spellEnd"/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, bolj povezanemu in prožnejšemu kulturnemu sektorju ter podpira njegov razvoj, ki je skladen z istrsko </w:t>
      </w:r>
      <w:r w:rsidR="00682757"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in pomorsko kulturno identiteto;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</w:p>
    <w:p w:rsidR="00696FA2" w:rsidRPr="002C7A6D" w:rsidRDefault="00696FA2" w:rsidP="00682757">
      <w:pPr>
        <w:pStyle w:val="Pa0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vzpostavitev </w:t>
      </w:r>
      <w:r w:rsidRPr="002C7A6D">
        <w:rPr>
          <w:rStyle w:val="A0"/>
          <w:rFonts w:ascii="Times New Roman" w:hAnsi="Times New Roman" w:cs="Times New Roman"/>
          <w:b w:val="0"/>
          <w:sz w:val="23"/>
          <w:szCs w:val="23"/>
        </w:rPr>
        <w:t>kakovostnega, sodobnega in mednarodno povezanega kulturnega sektorja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, ki pridobi vsaj </w:t>
      </w:r>
      <w:r w:rsidRPr="002C7A6D">
        <w:rPr>
          <w:rStyle w:val="A0"/>
          <w:rFonts w:ascii="Times New Roman" w:hAnsi="Times New Roman" w:cs="Times New Roman"/>
          <w:b w:val="0"/>
          <w:sz w:val="23"/>
          <w:szCs w:val="23"/>
        </w:rPr>
        <w:t xml:space="preserve">30% svojih sredstev na trgu 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in preko nacio</w:t>
      </w:r>
      <w:r w:rsidR="00682757"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nalnih in mednarodnih razpisov;</w:t>
      </w:r>
    </w:p>
    <w:p w:rsidR="00696FA2" w:rsidRPr="002C7A6D" w:rsidRDefault="00696FA2" w:rsidP="00682757">
      <w:pPr>
        <w:pStyle w:val="Pa0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spodbujanje </w:t>
      </w:r>
      <w:r w:rsidRPr="002C7A6D">
        <w:rPr>
          <w:rStyle w:val="A0"/>
          <w:rFonts w:ascii="Times New Roman" w:hAnsi="Times New Roman" w:cs="Times New Roman"/>
          <w:b w:val="0"/>
          <w:sz w:val="23"/>
          <w:szCs w:val="23"/>
        </w:rPr>
        <w:t>sodelovanja med kulturnim in drugimi sektorji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, ki ga zaznamuje izrazita </w:t>
      </w:r>
      <w:proofErr w:type="spellStart"/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okoljska</w:t>
      </w:r>
      <w:proofErr w:type="spellEnd"/>
      <w:r w:rsidR="00682757"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 in socialno prožna usmerjenost;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</w:p>
    <w:p w:rsidR="00696FA2" w:rsidRPr="002C7A6D" w:rsidRDefault="00696FA2" w:rsidP="00682757">
      <w:pPr>
        <w:pStyle w:val="Pa0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7A6D">
        <w:rPr>
          <w:rStyle w:val="A0"/>
          <w:rFonts w:ascii="Times New Roman" w:hAnsi="Times New Roman" w:cs="Times New Roman"/>
          <w:b w:val="0"/>
          <w:sz w:val="23"/>
          <w:szCs w:val="23"/>
        </w:rPr>
        <w:t>okrepitev kompetenc kulturnih akterjev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, prenos znanja in dobrih praks, ki temelji na medgeneracijskem dialogu, s posebnim poudarkom na napredovanju nov</w:t>
      </w:r>
      <w:r w:rsidR="00682757"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ih poklicnih kulturnih delavcev;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</w:p>
    <w:p w:rsidR="00696FA2" w:rsidRPr="002C7A6D" w:rsidRDefault="00696FA2" w:rsidP="00682757">
      <w:pPr>
        <w:pStyle w:val="Pa0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7A6D">
        <w:rPr>
          <w:rStyle w:val="A0"/>
          <w:rFonts w:ascii="Times New Roman" w:hAnsi="Times New Roman" w:cs="Times New Roman"/>
          <w:b w:val="0"/>
          <w:sz w:val="23"/>
          <w:szCs w:val="23"/>
        </w:rPr>
        <w:t xml:space="preserve">okrepitev vpliva kulturnih politik 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na širše čezmejno in regionalno, n</w:t>
      </w:r>
      <w:r w:rsidR="00682757"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acionalno in mednarodno območje;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</w:p>
    <w:p w:rsidR="00696FA2" w:rsidRPr="002C7A6D" w:rsidRDefault="00696FA2" w:rsidP="00682757">
      <w:pPr>
        <w:pStyle w:val="Pa0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sistematična </w:t>
      </w:r>
      <w:r w:rsidRPr="002C7A6D">
        <w:rPr>
          <w:rStyle w:val="A0"/>
          <w:rFonts w:ascii="Times New Roman" w:hAnsi="Times New Roman" w:cs="Times New Roman"/>
          <w:b w:val="0"/>
          <w:sz w:val="23"/>
          <w:szCs w:val="23"/>
        </w:rPr>
        <w:t xml:space="preserve">skrb za večkulturno istrsko identiteto 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s posebnim poudarkom n</w:t>
      </w:r>
      <w:r w:rsidR="00682757"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a italijanski narodni skupnosti;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</w:p>
    <w:p w:rsidR="00696FA2" w:rsidRPr="002C7A6D" w:rsidRDefault="00696FA2" w:rsidP="00682757">
      <w:pPr>
        <w:pStyle w:val="Pa0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sistematičen </w:t>
      </w:r>
      <w:r w:rsidRPr="002C7A6D">
        <w:rPr>
          <w:rStyle w:val="A0"/>
          <w:rFonts w:ascii="Times New Roman" w:hAnsi="Times New Roman" w:cs="Times New Roman"/>
          <w:b w:val="0"/>
          <w:sz w:val="23"/>
          <w:szCs w:val="23"/>
        </w:rPr>
        <w:t xml:space="preserve">razvoj programov in občinstev 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s poudarki na medobčinski mobilnosti, kulturnem potencialu po</w:t>
      </w:r>
      <w:r w:rsidR="00682757"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>deželja in občinskih specifikah;</w:t>
      </w:r>
      <w:r w:rsidRPr="002C7A6D">
        <w:rPr>
          <w:rStyle w:val="A0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</w:p>
    <w:p w:rsidR="00930DFC" w:rsidRPr="002C7A6D" w:rsidRDefault="00696FA2" w:rsidP="00682757">
      <w:pPr>
        <w:pStyle w:val="Odstavekseznama"/>
        <w:numPr>
          <w:ilvl w:val="0"/>
          <w:numId w:val="24"/>
        </w:numPr>
        <w:jc w:val="both"/>
        <w:rPr>
          <w:b/>
          <w:sz w:val="23"/>
          <w:szCs w:val="23"/>
        </w:rPr>
      </w:pPr>
      <w:r w:rsidRPr="002C7A6D">
        <w:rPr>
          <w:rStyle w:val="A0"/>
          <w:rFonts w:cs="Times New Roman"/>
          <w:b w:val="0"/>
          <w:sz w:val="23"/>
          <w:szCs w:val="23"/>
        </w:rPr>
        <w:t>ohranjanje in reinterpretacija naravne in kulturne dediščine.</w:t>
      </w:r>
    </w:p>
    <w:p w:rsidR="00897564" w:rsidRPr="002C7A6D" w:rsidRDefault="00897564" w:rsidP="00771F56">
      <w:pPr>
        <w:rPr>
          <w:b/>
          <w:sz w:val="23"/>
          <w:szCs w:val="23"/>
        </w:rPr>
      </w:pPr>
    </w:p>
    <w:p w:rsidR="00155DD7" w:rsidRPr="002C7A6D" w:rsidRDefault="00155DD7" w:rsidP="00155DD7">
      <w:pPr>
        <w:jc w:val="both"/>
        <w:rPr>
          <w:rStyle w:val="A0"/>
          <w:rFonts w:cs="Times New Roman"/>
          <w:b w:val="0"/>
          <w:sz w:val="23"/>
          <w:szCs w:val="23"/>
        </w:rPr>
      </w:pPr>
      <w:r w:rsidRPr="002C7A6D">
        <w:rPr>
          <w:rStyle w:val="A0"/>
          <w:rFonts w:cs="Times New Roman"/>
          <w:b w:val="0"/>
          <w:sz w:val="23"/>
          <w:szCs w:val="23"/>
        </w:rPr>
        <w:t xml:space="preserve">Osnova za prvi Izvedbeni načrt te strategije, ki bo zajel leti 2021 in 2022, bo spodaj navedeni prvi seznam </w:t>
      </w:r>
      <w:r w:rsidRPr="002C7A6D">
        <w:rPr>
          <w:rStyle w:val="A0"/>
          <w:rFonts w:cs="Times New Roman"/>
          <w:sz w:val="23"/>
          <w:szCs w:val="23"/>
        </w:rPr>
        <w:t>ključnih aktivnosti</w:t>
      </w:r>
      <w:r w:rsidRPr="002C7A6D">
        <w:rPr>
          <w:rStyle w:val="A0"/>
          <w:rFonts w:cs="Times New Roman"/>
          <w:b w:val="0"/>
          <w:sz w:val="23"/>
          <w:szCs w:val="23"/>
        </w:rPr>
        <w:t xml:space="preserve">:  </w:t>
      </w:r>
    </w:p>
    <w:p w:rsidR="00155DD7" w:rsidRPr="002C7A6D" w:rsidRDefault="00155DD7" w:rsidP="00155DD7">
      <w:pPr>
        <w:pStyle w:val="Odstavekseznama"/>
        <w:numPr>
          <w:ilvl w:val="0"/>
          <w:numId w:val="25"/>
        </w:numPr>
        <w:jc w:val="both"/>
        <w:rPr>
          <w:rStyle w:val="A0"/>
          <w:rFonts w:cs="Times New Roman"/>
          <w:b w:val="0"/>
          <w:sz w:val="23"/>
          <w:szCs w:val="23"/>
        </w:rPr>
      </w:pPr>
      <w:r w:rsidRPr="002C7A6D">
        <w:rPr>
          <w:bCs/>
          <w:color w:val="000000"/>
          <w:sz w:val="23"/>
          <w:szCs w:val="23"/>
        </w:rPr>
        <w:t>Skupno telo za kulturni razvoj</w:t>
      </w:r>
      <w:r w:rsidR="00A74B80" w:rsidRPr="002C7A6D">
        <w:rPr>
          <w:bCs/>
          <w:color w:val="000000"/>
          <w:sz w:val="23"/>
          <w:szCs w:val="23"/>
        </w:rPr>
        <w:t xml:space="preserve">; </w:t>
      </w:r>
    </w:p>
    <w:p w:rsidR="00155DD7" w:rsidRPr="002C7A6D" w:rsidRDefault="00155DD7" w:rsidP="00155DD7">
      <w:pPr>
        <w:pStyle w:val="Odstavekseznama"/>
        <w:numPr>
          <w:ilvl w:val="0"/>
          <w:numId w:val="25"/>
        </w:numPr>
        <w:rPr>
          <w:sz w:val="23"/>
          <w:szCs w:val="23"/>
        </w:rPr>
      </w:pPr>
      <w:r w:rsidRPr="002C7A6D">
        <w:rPr>
          <w:bCs/>
          <w:color w:val="000000"/>
          <w:sz w:val="23"/>
          <w:szCs w:val="23"/>
        </w:rPr>
        <w:t>Nadgradnja festivalov in prireditev</w:t>
      </w:r>
      <w:r w:rsidR="00A74B80" w:rsidRPr="002C7A6D">
        <w:rPr>
          <w:bCs/>
          <w:color w:val="000000"/>
          <w:sz w:val="23"/>
          <w:szCs w:val="23"/>
        </w:rPr>
        <w:t>;</w:t>
      </w:r>
    </w:p>
    <w:p w:rsidR="00155DD7" w:rsidRPr="002C7A6D" w:rsidRDefault="00155DD7" w:rsidP="00155DD7">
      <w:pPr>
        <w:pStyle w:val="Odstavekseznama"/>
        <w:numPr>
          <w:ilvl w:val="0"/>
          <w:numId w:val="25"/>
        </w:numPr>
        <w:jc w:val="both"/>
        <w:rPr>
          <w:bCs/>
          <w:color w:val="000000"/>
          <w:sz w:val="23"/>
          <w:szCs w:val="23"/>
        </w:rPr>
      </w:pPr>
      <w:r w:rsidRPr="002C7A6D">
        <w:rPr>
          <w:bCs/>
          <w:color w:val="000000"/>
          <w:sz w:val="23"/>
          <w:szCs w:val="23"/>
        </w:rPr>
        <w:t>Skupni napovednik dogodkov in njihova koordinacija</w:t>
      </w:r>
      <w:r w:rsidR="00A74B80" w:rsidRPr="002C7A6D">
        <w:rPr>
          <w:bCs/>
          <w:color w:val="000000"/>
          <w:sz w:val="23"/>
          <w:szCs w:val="23"/>
        </w:rPr>
        <w:t>;</w:t>
      </w:r>
    </w:p>
    <w:p w:rsidR="00155DD7" w:rsidRPr="002C7A6D" w:rsidRDefault="00155DD7" w:rsidP="00155DD7">
      <w:pPr>
        <w:pStyle w:val="Odstavekseznama"/>
        <w:numPr>
          <w:ilvl w:val="0"/>
          <w:numId w:val="25"/>
        </w:numPr>
        <w:jc w:val="both"/>
        <w:rPr>
          <w:bCs/>
          <w:color w:val="000000"/>
          <w:sz w:val="23"/>
          <w:szCs w:val="23"/>
        </w:rPr>
      </w:pPr>
      <w:r w:rsidRPr="002C7A6D">
        <w:rPr>
          <w:bCs/>
          <w:color w:val="000000"/>
          <w:sz w:val="23"/>
          <w:szCs w:val="23"/>
        </w:rPr>
        <w:t>Ponovno ovrednotenje Tartinijeve dediščine</w:t>
      </w:r>
      <w:r w:rsidR="00A74B80" w:rsidRPr="002C7A6D">
        <w:rPr>
          <w:bCs/>
          <w:color w:val="000000"/>
          <w:sz w:val="23"/>
          <w:szCs w:val="23"/>
        </w:rPr>
        <w:t xml:space="preserve">. </w:t>
      </w:r>
    </w:p>
    <w:p w:rsidR="00155DD7" w:rsidRPr="002C7A6D" w:rsidRDefault="00155DD7" w:rsidP="00155DD7">
      <w:pPr>
        <w:jc w:val="both"/>
        <w:rPr>
          <w:bCs/>
          <w:color w:val="000000"/>
          <w:sz w:val="23"/>
          <w:szCs w:val="23"/>
        </w:rPr>
      </w:pPr>
    </w:p>
    <w:p w:rsidR="00155DD7" w:rsidRPr="002C7A6D" w:rsidRDefault="00155DD7" w:rsidP="00155DD7">
      <w:pPr>
        <w:jc w:val="both"/>
        <w:rPr>
          <w:rStyle w:val="A0"/>
          <w:rFonts w:cs="Times New Roman"/>
          <w:b w:val="0"/>
          <w:sz w:val="23"/>
          <w:szCs w:val="23"/>
        </w:rPr>
      </w:pPr>
      <w:r w:rsidRPr="002C7A6D">
        <w:rPr>
          <w:rStyle w:val="A0"/>
          <w:rFonts w:cs="Times New Roman"/>
          <w:b w:val="0"/>
          <w:sz w:val="23"/>
          <w:szCs w:val="23"/>
        </w:rPr>
        <w:t xml:space="preserve">V nekaterih primerih lahko ustrezne odgovore na regionalne potrebe zagotovijo infrastrukturni razvojni projekti. Med prvimi, ki so bili prepoznani kot pomembni razvojni projekti na področju kulture v štirih občinah, so navedeni sledeči </w:t>
      </w:r>
      <w:r w:rsidRPr="002C7A6D">
        <w:rPr>
          <w:rStyle w:val="A0"/>
          <w:rFonts w:cs="Times New Roman"/>
          <w:sz w:val="23"/>
          <w:szCs w:val="23"/>
        </w:rPr>
        <w:t>infrastrukturni projekti</w:t>
      </w:r>
      <w:r w:rsidRPr="002C7A6D">
        <w:rPr>
          <w:rStyle w:val="A0"/>
          <w:rFonts w:cs="Times New Roman"/>
          <w:b w:val="0"/>
          <w:sz w:val="23"/>
          <w:szCs w:val="23"/>
        </w:rPr>
        <w:t xml:space="preserve">: </w:t>
      </w:r>
    </w:p>
    <w:p w:rsidR="00155DD7" w:rsidRPr="002C7A6D" w:rsidRDefault="00155DD7" w:rsidP="00EB0B79">
      <w:pPr>
        <w:pStyle w:val="Odstavekseznama"/>
        <w:numPr>
          <w:ilvl w:val="0"/>
          <w:numId w:val="26"/>
        </w:numPr>
        <w:jc w:val="both"/>
        <w:rPr>
          <w:sz w:val="23"/>
          <w:szCs w:val="23"/>
        </w:rPr>
      </w:pPr>
      <w:r w:rsidRPr="002C7A6D">
        <w:rPr>
          <w:bCs/>
          <w:color w:val="000000"/>
          <w:sz w:val="23"/>
          <w:szCs w:val="23"/>
        </w:rPr>
        <w:t>Depoji za kulturne institucije</w:t>
      </w:r>
      <w:r w:rsidR="00EB0B79" w:rsidRPr="002C7A6D">
        <w:rPr>
          <w:bCs/>
          <w:color w:val="000000"/>
          <w:sz w:val="23"/>
          <w:szCs w:val="23"/>
        </w:rPr>
        <w:t>;</w:t>
      </w:r>
    </w:p>
    <w:p w:rsidR="00155DD7" w:rsidRPr="002C7A6D" w:rsidRDefault="00155DD7" w:rsidP="00EB0B79">
      <w:pPr>
        <w:pStyle w:val="Odstavekseznama"/>
        <w:numPr>
          <w:ilvl w:val="0"/>
          <w:numId w:val="26"/>
        </w:numPr>
        <w:jc w:val="both"/>
        <w:rPr>
          <w:bCs/>
          <w:color w:val="000000"/>
          <w:sz w:val="23"/>
          <w:szCs w:val="23"/>
        </w:rPr>
      </w:pPr>
      <w:proofErr w:type="spellStart"/>
      <w:r w:rsidRPr="002C7A6D">
        <w:rPr>
          <w:bCs/>
          <w:color w:val="000000"/>
          <w:sz w:val="23"/>
          <w:szCs w:val="23"/>
        </w:rPr>
        <w:t>Libertas</w:t>
      </w:r>
      <w:proofErr w:type="spellEnd"/>
      <w:r w:rsidRPr="002C7A6D">
        <w:rPr>
          <w:bCs/>
          <w:color w:val="000000"/>
          <w:sz w:val="23"/>
          <w:szCs w:val="23"/>
        </w:rPr>
        <w:t xml:space="preserve"> v Kopru</w:t>
      </w:r>
      <w:r w:rsidR="00EB0B79" w:rsidRPr="002C7A6D">
        <w:rPr>
          <w:bCs/>
          <w:color w:val="000000"/>
          <w:sz w:val="23"/>
          <w:szCs w:val="23"/>
        </w:rPr>
        <w:t>;</w:t>
      </w:r>
    </w:p>
    <w:p w:rsidR="00155DD7" w:rsidRPr="002C7A6D" w:rsidRDefault="00155DD7" w:rsidP="00EB0B79">
      <w:pPr>
        <w:pStyle w:val="Odstavekseznama"/>
        <w:numPr>
          <w:ilvl w:val="0"/>
          <w:numId w:val="26"/>
        </w:numPr>
        <w:jc w:val="both"/>
        <w:rPr>
          <w:sz w:val="23"/>
          <w:szCs w:val="23"/>
        </w:rPr>
      </w:pPr>
      <w:r w:rsidRPr="002C7A6D">
        <w:rPr>
          <w:bCs/>
          <w:color w:val="000000"/>
          <w:sz w:val="23"/>
          <w:szCs w:val="23"/>
        </w:rPr>
        <w:t>Medgeneracijski kulturni center v Izoli</w:t>
      </w:r>
      <w:r w:rsidR="00EB0B79" w:rsidRPr="002C7A6D">
        <w:rPr>
          <w:bCs/>
          <w:color w:val="000000"/>
          <w:sz w:val="23"/>
          <w:szCs w:val="23"/>
        </w:rPr>
        <w:t>;</w:t>
      </w:r>
    </w:p>
    <w:p w:rsidR="00155DD7" w:rsidRPr="002C7A6D" w:rsidRDefault="00155DD7" w:rsidP="00EB0B79">
      <w:pPr>
        <w:pStyle w:val="Odstavekseznama"/>
        <w:numPr>
          <w:ilvl w:val="0"/>
          <w:numId w:val="26"/>
        </w:numPr>
        <w:jc w:val="both"/>
        <w:rPr>
          <w:sz w:val="23"/>
          <w:szCs w:val="23"/>
        </w:rPr>
      </w:pPr>
      <w:r w:rsidRPr="002C7A6D">
        <w:rPr>
          <w:bCs/>
          <w:color w:val="000000"/>
          <w:sz w:val="23"/>
          <w:szCs w:val="23"/>
        </w:rPr>
        <w:lastRenderedPageBreak/>
        <w:t>Plavajoči oder v Ankaranu</w:t>
      </w:r>
      <w:r w:rsidR="00EB0B79" w:rsidRPr="002C7A6D">
        <w:rPr>
          <w:bCs/>
          <w:color w:val="000000"/>
          <w:sz w:val="23"/>
          <w:szCs w:val="23"/>
        </w:rPr>
        <w:t>;</w:t>
      </w:r>
    </w:p>
    <w:p w:rsidR="00155DD7" w:rsidRPr="002C7A6D" w:rsidRDefault="00155DD7" w:rsidP="00EB0B79">
      <w:pPr>
        <w:pStyle w:val="Odstavekseznama"/>
        <w:numPr>
          <w:ilvl w:val="0"/>
          <w:numId w:val="26"/>
        </w:numPr>
        <w:jc w:val="both"/>
        <w:rPr>
          <w:bCs/>
          <w:color w:val="000000"/>
          <w:sz w:val="23"/>
          <w:szCs w:val="23"/>
        </w:rPr>
      </w:pPr>
      <w:r w:rsidRPr="002C7A6D">
        <w:rPr>
          <w:bCs/>
          <w:color w:val="000000"/>
          <w:sz w:val="23"/>
          <w:szCs w:val="23"/>
        </w:rPr>
        <w:t xml:space="preserve">Palača </w:t>
      </w:r>
      <w:proofErr w:type="spellStart"/>
      <w:r w:rsidRPr="002C7A6D">
        <w:rPr>
          <w:bCs/>
          <w:color w:val="000000"/>
          <w:sz w:val="23"/>
          <w:szCs w:val="23"/>
        </w:rPr>
        <w:t>Trevisini</w:t>
      </w:r>
      <w:proofErr w:type="spellEnd"/>
      <w:r w:rsidRPr="002C7A6D">
        <w:rPr>
          <w:bCs/>
          <w:color w:val="000000"/>
          <w:sz w:val="23"/>
          <w:szCs w:val="23"/>
        </w:rPr>
        <w:t xml:space="preserve"> v Piranu</w:t>
      </w:r>
      <w:r w:rsidR="00EB0B79" w:rsidRPr="002C7A6D">
        <w:rPr>
          <w:bCs/>
          <w:color w:val="000000"/>
          <w:sz w:val="23"/>
          <w:szCs w:val="23"/>
        </w:rPr>
        <w:t xml:space="preserve">. </w:t>
      </w:r>
    </w:p>
    <w:p w:rsidR="00897564" w:rsidRPr="002C7A6D" w:rsidRDefault="00897564" w:rsidP="00EB0B79">
      <w:pPr>
        <w:jc w:val="both"/>
        <w:rPr>
          <w:b/>
          <w:sz w:val="23"/>
          <w:szCs w:val="23"/>
        </w:rPr>
      </w:pPr>
    </w:p>
    <w:p w:rsidR="00771F56" w:rsidRPr="002C7A6D" w:rsidRDefault="00771F56" w:rsidP="00EB0B79">
      <w:pPr>
        <w:jc w:val="both"/>
        <w:rPr>
          <w:sz w:val="23"/>
          <w:szCs w:val="23"/>
        </w:rPr>
      </w:pPr>
      <w:r w:rsidRPr="002C7A6D">
        <w:rPr>
          <w:b/>
          <w:sz w:val="23"/>
          <w:szCs w:val="23"/>
        </w:rPr>
        <w:t>Financiranje</w:t>
      </w:r>
      <w:r w:rsidRPr="002C7A6D">
        <w:rPr>
          <w:sz w:val="23"/>
          <w:szCs w:val="23"/>
        </w:rPr>
        <w:t xml:space="preserve"> implementacije strategije </w:t>
      </w:r>
      <w:proofErr w:type="spellStart"/>
      <w:r w:rsidRPr="002C7A6D">
        <w:rPr>
          <w:sz w:val="23"/>
          <w:szCs w:val="23"/>
        </w:rPr>
        <w:t>Kultura.PIKA</w:t>
      </w:r>
      <w:proofErr w:type="spellEnd"/>
      <w:r w:rsidRPr="002C7A6D">
        <w:rPr>
          <w:sz w:val="23"/>
          <w:szCs w:val="23"/>
        </w:rPr>
        <w:t xml:space="preserve"> bo temeljilo na deljeni odgovornosti in prizadevanjih za uskladitev naslednjih finančnih virov:</w:t>
      </w:r>
    </w:p>
    <w:p w:rsidR="00771F56" w:rsidRPr="002C7A6D" w:rsidRDefault="00771F56" w:rsidP="00EB0B79">
      <w:pPr>
        <w:pStyle w:val="Odstavekseznama"/>
        <w:numPr>
          <w:ilvl w:val="0"/>
          <w:numId w:val="20"/>
        </w:num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financiranje iz letnih proračunov štirih občin;</w:t>
      </w:r>
    </w:p>
    <w:p w:rsidR="00771F56" w:rsidRPr="002C7A6D" w:rsidRDefault="00771F56" w:rsidP="00EB0B79">
      <w:pPr>
        <w:pStyle w:val="Odstavekseznama"/>
        <w:numPr>
          <w:ilvl w:val="0"/>
          <w:numId w:val="20"/>
        </w:num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financiranje iz nacionalnih, regionalnih, evropskih in drugih javnih virov;</w:t>
      </w:r>
    </w:p>
    <w:p w:rsidR="00771F56" w:rsidRPr="002C7A6D" w:rsidRDefault="00771F56" w:rsidP="00EB0B79">
      <w:pPr>
        <w:pStyle w:val="Odstavekseznama"/>
        <w:numPr>
          <w:ilvl w:val="0"/>
          <w:numId w:val="20"/>
        </w:num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financiranje na prostem trgu in</w:t>
      </w:r>
    </w:p>
    <w:p w:rsidR="00771F56" w:rsidRPr="002C7A6D" w:rsidRDefault="00771F56" w:rsidP="00EB0B79">
      <w:pPr>
        <w:pStyle w:val="Odstavekseznama"/>
        <w:numPr>
          <w:ilvl w:val="0"/>
          <w:numId w:val="20"/>
        </w:num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financiranje iz pokroviteljstev, sponzorstev in skupnih prizadevanj za množično financiranje.</w:t>
      </w:r>
    </w:p>
    <w:p w:rsidR="00963CD7" w:rsidRPr="002C7A6D" w:rsidRDefault="00963CD7" w:rsidP="00930DFC">
      <w:pPr>
        <w:rPr>
          <w:sz w:val="23"/>
          <w:szCs w:val="23"/>
        </w:rPr>
      </w:pPr>
    </w:p>
    <w:p w:rsidR="00963CD7" w:rsidRPr="002C7A6D" w:rsidRDefault="00963CD7" w:rsidP="00EB0B79">
      <w:pPr>
        <w:jc w:val="both"/>
        <w:rPr>
          <w:b/>
          <w:sz w:val="23"/>
          <w:szCs w:val="23"/>
        </w:rPr>
      </w:pPr>
      <w:proofErr w:type="spellStart"/>
      <w:r w:rsidRPr="002C7A6D">
        <w:rPr>
          <w:b/>
          <w:sz w:val="23"/>
          <w:szCs w:val="23"/>
        </w:rPr>
        <w:t>Časovnica</w:t>
      </w:r>
      <w:proofErr w:type="spellEnd"/>
      <w:r w:rsidRPr="002C7A6D">
        <w:rPr>
          <w:b/>
          <w:sz w:val="23"/>
          <w:szCs w:val="23"/>
        </w:rPr>
        <w:t xml:space="preserve"> in izvedbeni načrti </w:t>
      </w:r>
      <w:proofErr w:type="spellStart"/>
      <w:r w:rsidRPr="002C7A6D">
        <w:rPr>
          <w:b/>
          <w:sz w:val="23"/>
          <w:szCs w:val="23"/>
        </w:rPr>
        <w:t>Kulture.PIKA</w:t>
      </w:r>
      <w:proofErr w:type="spellEnd"/>
    </w:p>
    <w:p w:rsidR="00963CD7" w:rsidRPr="002C7A6D" w:rsidRDefault="00963CD7" w:rsidP="00EB0B79">
      <w:pPr>
        <w:jc w:val="both"/>
        <w:rPr>
          <w:sz w:val="23"/>
          <w:szCs w:val="23"/>
        </w:rPr>
      </w:pPr>
      <w:r w:rsidRPr="002C7A6D">
        <w:rPr>
          <w:sz w:val="23"/>
          <w:szCs w:val="23"/>
        </w:rPr>
        <w:t xml:space="preserve">V skladu s poslanstvom bodo glavni nameni in strateški cilji </w:t>
      </w:r>
      <w:proofErr w:type="spellStart"/>
      <w:r w:rsidRPr="002C7A6D">
        <w:rPr>
          <w:sz w:val="23"/>
          <w:szCs w:val="23"/>
        </w:rPr>
        <w:t>Kulture.PIKA</w:t>
      </w:r>
      <w:proofErr w:type="spellEnd"/>
      <w:r w:rsidRPr="002C7A6D">
        <w:rPr>
          <w:sz w:val="23"/>
          <w:szCs w:val="23"/>
        </w:rPr>
        <w:t xml:space="preserve"> implementirani preko ključnih aktivnosti, določenih v petih specifičnih izvedbenih načrtih v desetih letih.</w:t>
      </w:r>
    </w:p>
    <w:p w:rsidR="00963CD7" w:rsidRPr="002C7A6D" w:rsidRDefault="00963CD7" w:rsidP="00EB0B79">
      <w:pPr>
        <w:pStyle w:val="Odstavekseznama"/>
        <w:numPr>
          <w:ilvl w:val="0"/>
          <w:numId w:val="21"/>
        </w:num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Izvedbeni načrt 1: 2021–2022</w:t>
      </w:r>
    </w:p>
    <w:p w:rsidR="00963CD7" w:rsidRPr="002C7A6D" w:rsidRDefault="00963CD7" w:rsidP="00EB0B79">
      <w:pPr>
        <w:pStyle w:val="Odstavekseznama"/>
        <w:numPr>
          <w:ilvl w:val="0"/>
          <w:numId w:val="21"/>
        </w:num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Izvedbeni načrt 2: 2023–2024</w:t>
      </w:r>
    </w:p>
    <w:p w:rsidR="00963CD7" w:rsidRPr="002C7A6D" w:rsidRDefault="00963CD7" w:rsidP="00EB0B79">
      <w:pPr>
        <w:pStyle w:val="Odstavekseznama"/>
        <w:numPr>
          <w:ilvl w:val="0"/>
          <w:numId w:val="21"/>
        </w:num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Izvedbeni načrt 3: 2025–2026</w:t>
      </w:r>
    </w:p>
    <w:p w:rsidR="00963CD7" w:rsidRPr="002C7A6D" w:rsidRDefault="00963CD7" w:rsidP="00EB0B79">
      <w:pPr>
        <w:pStyle w:val="Odstavekseznama"/>
        <w:numPr>
          <w:ilvl w:val="0"/>
          <w:numId w:val="21"/>
        </w:num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Izvedbeni načrt 4: 2027–2028</w:t>
      </w:r>
    </w:p>
    <w:p w:rsidR="00963CD7" w:rsidRPr="002C7A6D" w:rsidRDefault="00963CD7" w:rsidP="00EB0B79">
      <w:pPr>
        <w:pStyle w:val="Odstavekseznama"/>
        <w:numPr>
          <w:ilvl w:val="0"/>
          <w:numId w:val="21"/>
        </w:num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Izvedbeni načrt 5: 2029–2030</w:t>
      </w:r>
    </w:p>
    <w:p w:rsidR="00963CD7" w:rsidRPr="002C7A6D" w:rsidRDefault="00963CD7" w:rsidP="00963CD7">
      <w:pPr>
        <w:rPr>
          <w:sz w:val="23"/>
          <w:szCs w:val="23"/>
        </w:rPr>
      </w:pPr>
    </w:p>
    <w:p w:rsidR="00963CD7" w:rsidRPr="002C7A6D" w:rsidRDefault="00963CD7" w:rsidP="00963CD7">
      <w:pPr>
        <w:jc w:val="both"/>
        <w:rPr>
          <w:sz w:val="23"/>
          <w:szCs w:val="23"/>
        </w:rPr>
      </w:pPr>
      <w:r w:rsidRPr="002C7A6D">
        <w:rPr>
          <w:sz w:val="23"/>
          <w:szCs w:val="23"/>
        </w:rPr>
        <w:t xml:space="preserve">V tem smislu se bo strategija v naslednjem desetletju lahko svobodno odzivala na kakršnekoli spremembe in se jim prilagajala. Hkrati bo omogočala štirim občinam odgovorno in prilagodljivo načrtovanje virov in zmogljivosti v odvisnosti od številnih različnih dejavnikov (npr. </w:t>
      </w:r>
      <w:r w:rsidR="00140E43" w:rsidRPr="002C7A6D">
        <w:rPr>
          <w:sz w:val="23"/>
          <w:szCs w:val="23"/>
        </w:rPr>
        <w:t>epidemija</w:t>
      </w:r>
      <w:r w:rsidRPr="002C7A6D">
        <w:rPr>
          <w:sz w:val="23"/>
          <w:szCs w:val="23"/>
        </w:rPr>
        <w:t>, gospodarstvo).</w:t>
      </w:r>
    </w:p>
    <w:p w:rsidR="00897564" w:rsidRPr="002C7A6D" w:rsidRDefault="00897564" w:rsidP="00897564">
      <w:pPr>
        <w:rPr>
          <w:sz w:val="23"/>
          <w:szCs w:val="23"/>
        </w:rPr>
      </w:pPr>
    </w:p>
    <w:p w:rsidR="00897564" w:rsidRPr="002C7A6D" w:rsidRDefault="00897564" w:rsidP="00771F56">
      <w:pPr>
        <w:jc w:val="both"/>
        <w:rPr>
          <w:sz w:val="23"/>
          <w:szCs w:val="23"/>
        </w:rPr>
      </w:pPr>
    </w:p>
    <w:p w:rsidR="00771F56" w:rsidRPr="002C7A6D" w:rsidRDefault="00771F56" w:rsidP="00771F56">
      <w:pPr>
        <w:jc w:val="both"/>
        <w:rPr>
          <w:sz w:val="23"/>
          <w:szCs w:val="23"/>
        </w:rPr>
      </w:pPr>
      <w:r w:rsidRPr="002C7A6D">
        <w:rPr>
          <w:b/>
          <w:sz w:val="23"/>
          <w:szCs w:val="23"/>
        </w:rPr>
        <w:t>Pravna podlaga</w:t>
      </w:r>
      <w:r w:rsidRPr="002C7A6D">
        <w:rPr>
          <w:sz w:val="23"/>
          <w:szCs w:val="23"/>
        </w:rPr>
        <w:t xml:space="preserve"> za oblikovanje skupne strategije je </w:t>
      </w:r>
      <w:r w:rsidR="006C2357" w:rsidRPr="002C7A6D">
        <w:rPr>
          <w:sz w:val="23"/>
          <w:szCs w:val="23"/>
        </w:rPr>
        <w:t xml:space="preserve">navedena </w:t>
      </w:r>
      <w:r w:rsidRPr="002C7A6D">
        <w:rPr>
          <w:sz w:val="23"/>
          <w:szCs w:val="23"/>
        </w:rPr>
        <w:t xml:space="preserve">v tretjem odstavku 14. člena Zakona o uresničevanju javnega interesa za kulturo, ki določa, </w:t>
      </w:r>
      <w:r w:rsidR="00C62C7F" w:rsidRPr="002C7A6D">
        <w:rPr>
          <w:sz w:val="23"/>
          <w:szCs w:val="23"/>
        </w:rPr>
        <w:t xml:space="preserve">da lahko </w:t>
      </w:r>
      <w:r w:rsidRPr="002C7A6D">
        <w:rPr>
          <w:sz w:val="23"/>
          <w:szCs w:val="23"/>
        </w:rPr>
        <w:t>d</w:t>
      </w:r>
      <w:r w:rsidR="00C62C7F" w:rsidRPr="002C7A6D">
        <w:rPr>
          <w:sz w:val="23"/>
          <w:szCs w:val="23"/>
        </w:rPr>
        <w:t xml:space="preserve">ve ali več lokalnih skupnosti </w:t>
      </w:r>
      <w:r w:rsidRPr="002C7A6D">
        <w:rPr>
          <w:sz w:val="23"/>
          <w:szCs w:val="23"/>
        </w:rPr>
        <w:t xml:space="preserve">oblikujejo skupni program za kulturo, ki ga sprejmejo pristojni organi lokalnih skupnosti. </w:t>
      </w:r>
    </w:p>
    <w:p w:rsidR="00930DFC" w:rsidRPr="002C7A6D" w:rsidRDefault="00930DFC" w:rsidP="00930DFC">
      <w:pPr>
        <w:rPr>
          <w:sz w:val="23"/>
          <w:szCs w:val="23"/>
        </w:rPr>
      </w:pPr>
    </w:p>
    <w:p w:rsidR="00932819" w:rsidRPr="002C7A6D" w:rsidRDefault="00932819" w:rsidP="00932819">
      <w:pPr>
        <w:pStyle w:val="Brezrazmikov"/>
        <w:jc w:val="both"/>
        <w:rPr>
          <w:rFonts w:ascii="Times New Roman" w:hAnsi="Times New Roman"/>
          <w:b/>
          <w:sz w:val="23"/>
          <w:szCs w:val="23"/>
        </w:rPr>
      </w:pPr>
      <w:r w:rsidRPr="002C7A6D">
        <w:rPr>
          <w:rFonts w:ascii="Times New Roman" w:hAnsi="Times New Roman"/>
          <w:b/>
          <w:sz w:val="23"/>
          <w:szCs w:val="23"/>
        </w:rPr>
        <w:t>Finančne in druge posledice:</w:t>
      </w:r>
    </w:p>
    <w:p w:rsidR="00963CD7" w:rsidRPr="002C7A6D" w:rsidRDefault="002C7A6D" w:rsidP="00932819">
      <w:p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S sprejetjem I</w:t>
      </w:r>
      <w:r w:rsidR="00932819" w:rsidRPr="002C7A6D">
        <w:rPr>
          <w:sz w:val="23"/>
          <w:szCs w:val="23"/>
        </w:rPr>
        <w:t>strske kulturne strategije »</w:t>
      </w:r>
      <w:proofErr w:type="spellStart"/>
      <w:r w:rsidR="00932819" w:rsidRPr="002C7A6D">
        <w:rPr>
          <w:sz w:val="23"/>
          <w:szCs w:val="23"/>
        </w:rPr>
        <w:t>Kultura.PIKA</w:t>
      </w:r>
      <w:proofErr w:type="spellEnd"/>
      <w:r w:rsidR="00932819" w:rsidRPr="002C7A6D">
        <w:rPr>
          <w:sz w:val="23"/>
          <w:szCs w:val="23"/>
        </w:rPr>
        <w:t xml:space="preserve">« ne bodo nastale dodatne finančne posledice </w:t>
      </w:r>
      <w:r w:rsidR="00BF082E" w:rsidRPr="002C7A6D">
        <w:rPr>
          <w:sz w:val="23"/>
          <w:szCs w:val="23"/>
        </w:rPr>
        <w:t xml:space="preserve">v proračunu </w:t>
      </w:r>
      <w:r w:rsidR="00932819" w:rsidRPr="002C7A6D">
        <w:rPr>
          <w:sz w:val="23"/>
          <w:szCs w:val="23"/>
        </w:rPr>
        <w:t>2020. Obseg sredstev se opredeli z vsakoletnim proračunom Občine Izola.</w:t>
      </w:r>
    </w:p>
    <w:p w:rsidR="000027A1" w:rsidRPr="002C7A6D" w:rsidRDefault="000027A1" w:rsidP="000027A1">
      <w:pPr>
        <w:jc w:val="both"/>
        <w:rPr>
          <w:sz w:val="23"/>
          <w:szCs w:val="23"/>
        </w:rPr>
      </w:pPr>
    </w:p>
    <w:p w:rsidR="00932819" w:rsidRPr="002C7A6D" w:rsidRDefault="000027A1" w:rsidP="000027A1">
      <w:pPr>
        <w:jc w:val="both"/>
        <w:rPr>
          <w:sz w:val="23"/>
          <w:szCs w:val="23"/>
        </w:rPr>
      </w:pPr>
      <w:r w:rsidRPr="002C7A6D">
        <w:rPr>
          <w:sz w:val="23"/>
          <w:szCs w:val="23"/>
        </w:rPr>
        <w:t>Do konc</w:t>
      </w:r>
      <w:r w:rsidR="00140E43" w:rsidRPr="002C7A6D">
        <w:rPr>
          <w:sz w:val="23"/>
          <w:szCs w:val="23"/>
        </w:rPr>
        <w:t>a</w:t>
      </w:r>
      <w:r w:rsidRPr="002C7A6D">
        <w:rPr>
          <w:sz w:val="23"/>
          <w:szCs w:val="23"/>
        </w:rPr>
        <w:t xml:space="preserve"> leta 2020 bodo </w:t>
      </w:r>
      <w:r w:rsidR="00140E43" w:rsidRPr="002C7A6D">
        <w:rPr>
          <w:sz w:val="23"/>
          <w:szCs w:val="23"/>
        </w:rPr>
        <w:t>I</w:t>
      </w:r>
      <w:r w:rsidRPr="002C7A6D">
        <w:rPr>
          <w:sz w:val="23"/>
          <w:szCs w:val="23"/>
        </w:rPr>
        <w:t>strsko kulturno strategijo »</w:t>
      </w:r>
      <w:proofErr w:type="spellStart"/>
      <w:r w:rsidRPr="002C7A6D">
        <w:rPr>
          <w:sz w:val="23"/>
          <w:szCs w:val="23"/>
        </w:rPr>
        <w:t>Kultura.PIKA</w:t>
      </w:r>
      <w:proofErr w:type="spellEnd"/>
      <w:r w:rsidRPr="002C7A6D">
        <w:rPr>
          <w:sz w:val="23"/>
          <w:szCs w:val="23"/>
        </w:rPr>
        <w:t>« obravnavali občinski sveti vseh štirih občin.</w:t>
      </w:r>
    </w:p>
    <w:p w:rsidR="000027A1" w:rsidRPr="002C7A6D" w:rsidRDefault="000027A1" w:rsidP="0021657C">
      <w:pPr>
        <w:jc w:val="both"/>
        <w:rPr>
          <w:sz w:val="23"/>
          <w:szCs w:val="23"/>
        </w:rPr>
      </w:pPr>
    </w:p>
    <w:p w:rsidR="0053525C" w:rsidRPr="002C7A6D" w:rsidRDefault="00140E43" w:rsidP="000027A1">
      <w:pPr>
        <w:pStyle w:val="Telobesedila"/>
        <w:rPr>
          <w:sz w:val="23"/>
          <w:szCs w:val="23"/>
        </w:rPr>
      </w:pPr>
      <w:r w:rsidRPr="002C7A6D">
        <w:rPr>
          <w:sz w:val="23"/>
          <w:szCs w:val="23"/>
        </w:rPr>
        <w:t>Na podlagi podane obrazložitve</w:t>
      </w:r>
      <w:r w:rsidR="000027A1" w:rsidRPr="002C7A6D">
        <w:rPr>
          <w:sz w:val="23"/>
          <w:szCs w:val="23"/>
        </w:rPr>
        <w:t xml:space="preserve"> članom Občinskega sveta predlagamo, da obravnavajo in sp</w:t>
      </w:r>
      <w:r w:rsidRPr="002C7A6D">
        <w:rPr>
          <w:sz w:val="23"/>
          <w:szCs w:val="23"/>
        </w:rPr>
        <w:t>rejmejo predlog I</w:t>
      </w:r>
      <w:r w:rsidR="000027A1" w:rsidRPr="002C7A6D">
        <w:rPr>
          <w:sz w:val="23"/>
          <w:szCs w:val="23"/>
        </w:rPr>
        <w:t>strske kulturne strategije »</w:t>
      </w:r>
      <w:proofErr w:type="spellStart"/>
      <w:r w:rsidR="000027A1" w:rsidRPr="002C7A6D">
        <w:rPr>
          <w:sz w:val="23"/>
          <w:szCs w:val="23"/>
        </w:rPr>
        <w:t>Kultura.PIKA</w:t>
      </w:r>
      <w:proofErr w:type="spellEnd"/>
      <w:r w:rsidR="000027A1" w:rsidRPr="002C7A6D">
        <w:rPr>
          <w:sz w:val="23"/>
          <w:szCs w:val="23"/>
        </w:rPr>
        <w:t>«.</w:t>
      </w:r>
    </w:p>
    <w:p w:rsidR="0053525C" w:rsidRPr="002C7A6D" w:rsidRDefault="0053525C" w:rsidP="0053525C">
      <w:pPr>
        <w:pStyle w:val="Telobesedila"/>
        <w:rPr>
          <w:sz w:val="23"/>
          <w:szCs w:val="23"/>
        </w:rPr>
      </w:pPr>
    </w:p>
    <w:p w:rsidR="0053525C" w:rsidRPr="00CF4F73" w:rsidRDefault="0053525C" w:rsidP="0053525C">
      <w:pPr>
        <w:pStyle w:val="Telobesedil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53525C" w:rsidRPr="00CF4F73" w:rsidTr="001D7386">
        <w:tc>
          <w:tcPr>
            <w:tcW w:w="3329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  <w:r w:rsidRPr="00CF4F73">
              <w:t>Pripravila:</w:t>
            </w:r>
          </w:p>
          <w:p w:rsidR="0053525C" w:rsidRPr="00CF4F73" w:rsidRDefault="0053525C" w:rsidP="001D7386">
            <w:pPr>
              <w:jc w:val="center"/>
            </w:pPr>
            <w:r w:rsidRPr="00CF4F73">
              <w:t>Milka Bauer</w:t>
            </w:r>
          </w:p>
          <w:p w:rsidR="0053525C" w:rsidRPr="002C7A6D" w:rsidRDefault="0053525C" w:rsidP="001D7386">
            <w:pPr>
              <w:jc w:val="center"/>
              <w:rPr>
                <w:color w:val="000000"/>
                <w:sz w:val="20"/>
                <w:szCs w:val="20"/>
              </w:rPr>
            </w:pPr>
            <w:r w:rsidRPr="002C7A6D">
              <w:rPr>
                <w:color w:val="000000"/>
                <w:sz w:val="20"/>
                <w:szCs w:val="20"/>
              </w:rPr>
              <w:t>Višji svetovalec za področje</w:t>
            </w:r>
          </w:p>
          <w:p w:rsidR="0053525C" w:rsidRPr="00CF4F73" w:rsidRDefault="0053525C" w:rsidP="001D7386">
            <w:pPr>
              <w:jc w:val="center"/>
            </w:pPr>
            <w:r w:rsidRPr="002C7A6D">
              <w:rPr>
                <w:color w:val="000000"/>
                <w:sz w:val="20"/>
                <w:szCs w:val="20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53525C" w:rsidRPr="00CF4F73" w:rsidRDefault="0053525C" w:rsidP="001D7386"/>
        </w:tc>
        <w:tc>
          <w:tcPr>
            <w:tcW w:w="3233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</w:p>
        </w:tc>
      </w:tr>
    </w:tbl>
    <w:p w:rsidR="0053525C" w:rsidRDefault="0053525C" w:rsidP="0053525C"/>
    <w:p w:rsidR="00260FAD" w:rsidRPr="00CF4F73" w:rsidRDefault="00260FAD" w:rsidP="0053525C"/>
    <w:p w:rsidR="0053525C" w:rsidRDefault="0053525C" w:rsidP="0053525C"/>
    <w:p w:rsidR="002C7A6D" w:rsidRPr="00CF4F73" w:rsidRDefault="002C7A6D" w:rsidP="0053525C"/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53525C" w:rsidRPr="00CF4F73" w:rsidTr="001D7386">
        <w:tc>
          <w:tcPr>
            <w:tcW w:w="3686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  <w:r w:rsidRPr="00CF4F73">
              <w:t>Kristina Zelić</w:t>
            </w:r>
          </w:p>
          <w:p w:rsidR="0053525C" w:rsidRPr="00CF4F73" w:rsidRDefault="0053525C" w:rsidP="001D7386">
            <w:pPr>
              <w:jc w:val="center"/>
              <w:rPr>
                <w:i/>
              </w:rPr>
            </w:pPr>
            <w:r w:rsidRPr="00CF4F73"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53525C" w:rsidRPr="00CF4F73" w:rsidRDefault="0053525C" w:rsidP="001D7386"/>
        </w:tc>
        <w:tc>
          <w:tcPr>
            <w:tcW w:w="3241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  <w:r w:rsidRPr="00CF4F73">
              <w:t>Danilo Markočič</w:t>
            </w:r>
          </w:p>
          <w:p w:rsidR="0053525C" w:rsidRPr="00CF4F73" w:rsidRDefault="0053525C" w:rsidP="001D7386">
            <w:pPr>
              <w:jc w:val="center"/>
            </w:pPr>
            <w:r w:rsidRPr="00CF4F73">
              <w:t>Župan</w:t>
            </w:r>
          </w:p>
        </w:tc>
      </w:tr>
    </w:tbl>
    <w:p w:rsidR="00100856" w:rsidRPr="00CF4F73" w:rsidRDefault="00100856" w:rsidP="0053525C">
      <w:pPr>
        <w:jc w:val="both"/>
      </w:pPr>
    </w:p>
    <w:p w:rsidR="007759E7" w:rsidRPr="00CF4F73" w:rsidRDefault="000D1B93" w:rsidP="007759E7">
      <w:pPr>
        <w:jc w:val="right"/>
      </w:pPr>
      <w:r w:rsidRPr="000D1B93">
        <w:rPr>
          <w:bCs/>
          <w:color w:val="000000"/>
        </w:rPr>
        <w:lastRenderedPageBreak/>
        <w:t>PRILOGA II.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5"/>
        <w:gridCol w:w="4508"/>
        <w:gridCol w:w="3519"/>
      </w:tblGrid>
      <w:tr w:rsidR="009A61C1" w:rsidRPr="00CA1A2E" w:rsidTr="009A61C1">
        <w:tc>
          <w:tcPr>
            <w:tcW w:w="1045" w:type="dxa"/>
          </w:tcPr>
          <w:p w:rsidR="009A61C1" w:rsidRPr="00CA1A2E" w:rsidRDefault="009A61C1" w:rsidP="001D7386">
            <w:pPr>
              <w:jc w:val="both"/>
            </w:pPr>
            <w:r w:rsidRPr="00CA1A2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5B53AB" wp14:editId="3EA57E4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0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9A61C1" w:rsidRPr="00CA1A2E" w:rsidRDefault="009A61C1" w:rsidP="001D7386">
            <w:pPr>
              <w:rPr>
                <w:b/>
              </w:rPr>
            </w:pPr>
            <w:r w:rsidRPr="00CA1A2E">
              <w:rPr>
                <w:b/>
              </w:rPr>
              <w:t>OBČINA IZOLA – COMUNE DI ISOLA</w:t>
            </w:r>
          </w:p>
          <w:p w:rsidR="009A61C1" w:rsidRPr="00CA1A2E" w:rsidRDefault="009A61C1" w:rsidP="001D7386">
            <w:pPr>
              <w:rPr>
                <w:b/>
                <w:iCs/>
                <w:sz w:val="20"/>
                <w:szCs w:val="20"/>
              </w:rPr>
            </w:pPr>
            <w:r w:rsidRPr="00CA1A2E">
              <w:rPr>
                <w:b/>
                <w:iCs/>
                <w:sz w:val="20"/>
                <w:szCs w:val="20"/>
              </w:rPr>
              <w:t xml:space="preserve">OBČINSKI SVET – CONSIGLIO COMUNALE </w:t>
            </w:r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Sončno nabrežje 8 – Riva del Sole 8</w:t>
            </w:r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 w:rsidRPr="00CA1A2E">
              <w:rPr>
                <w:iCs/>
                <w:sz w:val="20"/>
                <w:szCs w:val="20"/>
              </w:rPr>
              <w:t>Isola</w:t>
            </w:r>
            <w:proofErr w:type="spellEnd"/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Tel: 05 66 00 100</w:t>
            </w:r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CA1A2E">
                <w:rPr>
                  <w:rStyle w:val="Hiperpovezava"/>
                  <w:iCs/>
                  <w:sz w:val="20"/>
                </w:rPr>
                <w:t>posta.oizola@izola.si</w:t>
              </w:r>
            </w:hyperlink>
          </w:p>
          <w:p w:rsidR="009A61C1" w:rsidRPr="00CA1A2E" w:rsidRDefault="009A61C1" w:rsidP="001D7386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A1A2E">
              <w:rPr>
                <w:iCs/>
                <w:sz w:val="20"/>
                <w:szCs w:val="20"/>
              </w:rPr>
              <w:t>Web</w:t>
            </w:r>
            <w:proofErr w:type="spellEnd"/>
            <w:r w:rsidRPr="00CA1A2E">
              <w:rPr>
                <w:iCs/>
                <w:sz w:val="20"/>
                <w:szCs w:val="20"/>
              </w:rPr>
              <w:t xml:space="preserve">: </w:t>
            </w:r>
            <w:hyperlink r:id="rId10" w:history="1">
              <w:r w:rsidRPr="00CA1A2E">
                <w:rPr>
                  <w:rStyle w:val="Hiperpovezava"/>
                  <w:iCs/>
                  <w:sz w:val="20"/>
                </w:rPr>
                <w:t>http://www.izola.si/</w:t>
              </w:r>
            </w:hyperlink>
          </w:p>
        </w:tc>
        <w:tc>
          <w:tcPr>
            <w:tcW w:w="3519" w:type="dxa"/>
          </w:tcPr>
          <w:p w:rsidR="009A61C1" w:rsidRPr="00CA1A2E" w:rsidRDefault="009A61C1" w:rsidP="001D7386">
            <w:pPr>
              <w:rPr>
                <w:b/>
              </w:rPr>
            </w:pPr>
          </w:p>
        </w:tc>
      </w:tr>
    </w:tbl>
    <w:p w:rsidR="0053525C" w:rsidRPr="00CA1A2E" w:rsidRDefault="0053525C" w:rsidP="0053525C">
      <w:pPr>
        <w:jc w:val="both"/>
        <w:rPr>
          <w:sz w:val="23"/>
          <w:szCs w:val="23"/>
        </w:rPr>
      </w:pPr>
    </w:p>
    <w:p w:rsidR="0053525C" w:rsidRPr="00CF4F73" w:rsidRDefault="009A61C1" w:rsidP="0053525C">
      <w:pPr>
        <w:jc w:val="both"/>
      </w:pPr>
      <w:r>
        <w:t xml:space="preserve">Številka: </w:t>
      </w:r>
      <w:r w:rsidR="00FE23CB" w:rsidRPr="00FE23CB">
        <w:t>620-1/2020</w:t>
      </w:r>
    </w:p>
    <w:p w:rsidR="0053525C" w:rsidRPr="00CF4F73" w:rsidRDefault="0053525C" w:rsidP="0053525C">
      <w:pPr>
        <w:jc w:val="both"/>
      </w:pPr>
      <w:r w:rsidRPr="00CF4F73">
        <w:t>Datum:</w:t>
      </w:r>
    </w:p>
    <w:p w:rsidR="0053525C" w:rsidRPr="00CF4F73" w:rsidRDefault="0053525C" w:rsidP="0053525C">
      <w:pPr>
        <w:jc w:val="both"/>
      </w:pPr>
    </w:p>
    <w:p w:rsidR="0053525C" w:rsidRPr="00CF4F73" w:rsidRDefault="000027A1" w:rsidP="0053525C">
      <w:pPr>
        <w:jc w:val="both"/>
      </w:pPr>
      <w:r>
        <w:t xml:space="preserve">Na podlagi </w:t>
      </w:r>
      <w:r w:rsidRPr="000027A1">
        <w:t>14. člen</w:t>
      </w:r>
      <w:r>
        <w:t>a</w:t>
      </w:r>
      <w:r w:rsidRPr="000027A1">
        <w:t xml:space="preserve"> Zakona o uresničevanju javnega interesa za kulturo (Uradni list RS, št. 77/07 – uradno prečiščeno besedilo, 56/08, 4/10, 20/11, 111/13, 68/16, 61/17 in 21/18 – </w:t>
      </w:r>
      <w:proofErr w:type="spellStart"/>
      <w:r w:rsidRPr="000027A1">
        <w:t>ZNOrg</w:t>
      </w:r>
      <w:proofErr w:type="spellEnd"/>
      <w:r w:rsidRPr="000027A1">
        <w:t xml:space="preserve">) </w:t>
      </w:r>
      <w:r w:rsidR="0053525C" w:rsidRPr="009A61C1">
        <w:t>in 30. člena Statuta Občine Izola (Uradne objave Občine Izola, št. 5/18 - uradno prečiščeno besedilo) je Občinski svet Občine Izola na svoji ……….. seji dne .........</w:t>
      </w:r>
      <w:r w:rsidR="00140E43">
        <w:t>.............. sprejel naslednji</w:t>
      </w:r>
    </w:p>
    <w:p w:rsidR="0053525C" w:rsidRPr="00CF4F73" w:rsidRDefault="0053525C" w:rsidP="0053525C">
      <w:pPr>
        <w:jc w:val="both"/>
      </w:pPr>
    </w:p>
    <w:p w:rsidR="000027A1" w:rsidRDefault="000027A1" w:rsidP="0053525C">
      <w:pPr>
        <w:jc w:val="center"/>
        <w:rPr>
          <w:b/>
        </w:rPr>
      </w:pPr>
    </w:p>
    <w:p w:rsidR="0053525C" w:rsidRPr="00CF4F73" w:rsidRDefault="00330A7B" w:rsidP="0053525C">
      <w:pPr>
        <w:jc w:val="center"/>
        <w:rPr>
          <w:b/>
        </w:rPr>
      </w:pPr>
      <w:r>
        <w:rPr>
          <w:b/>
        </w:rPr>
        <w:t>S K L E P</w:t>
      </w:r>
    </w:p>
    <w:p w:rsidR="0053525C" w:rsidRPr="00CF4F73" w:rsidRDefault="0053525C" w:rsidP="000027A1">
      <w:pPr>
        <w:jc w:val="center"/>
      </w:pPr>
      <w:r w:rsidRPr="00CF4F73">
        <w:rPr>
          <w:b/>
        </w:rPr>
        <w:t xml:space="preserve">k </w:t>
      </w:r>
      <w:r w:rsidR="000105E5" w:rsidRPr="00CF4F73">
        <w:rPr>
          <w:b/>
        </w:rPr>
        <w:t xml:space="preserve">predlogu </w:t>
      </w:r>
      <w:r w:rsidR="00140E43">
        <w:rPr>
          <w:b/>
        </w:rPr>
        <w:t>I</w:t>
      </w:r>
      <w:r w:rsidR="000027A1" w:rsidRPr="000027A1">
        <w:rPr>
          <w:b/>
        </w:rPr>
        <w:t>strske kul</w:t>
      </w:r>
      <w:r w:rsidR="000027A1">
        <w:rPr>
          <w:b/>
        </w:rPr>
        <w:t>turne strategije »</w:t>
      </w:r>
      <w:proofErr w:type="spellStart"/>
      <w:r w:rsidR="000027A1">
        <w:rPr>
          <w:b/>
        </w:rPr>
        <w:t>Kultura.PIKA</w:t>
      </w:r>
      <w:proofErr w:type="spellEnd"/>
      <w:r w:rsidR="000027A1">
        <w:rPr>
          <w:b/>
        </w:rPr>
        <w:t>«</w:t>
      </w:r>
    </w:p>
    <w:p w:rsidR="0053525C" w:rsidRDefault="0053525C" w:rsidP="0053525C">
      <w:pPr>
        <w:jc w:val="both"/>
      </w:pPr>
    </w:p>
    <w:p w:rsidR="006F74DD" w:rsidRPr="00CF4F73" w:rsidRDefault="006F74DD" w:rsidP="0053525C">
      <w:pPr>
        <w:jc w:val="both"/>
      </w:pPr>
    </w:p>
    <w:p w:rsidR="0053525C" w:rsidRPr="00CF4F73" w:rsidRDefault="0053525C" w:rsidP="00D4607A">
      <w:pPr>
        <w:pStyle w:val="Odstavekseznama"/>
        <w:numPr>
          <w:ilvl w:val="0"/>
          <w:numId w:val="15"/>
        </w:numPr>
        <w:jc w:val="center"/>
      </w:pPr>
    </w:p>
    <w:p w:rsidR="006F74DD" w:rsidRDefault="0053525C" w:rsidP="0053525C">
      <w:pPr>
        <w:jc w:val="both"/>
      </w:pPr>
      <w:r w:rsidRPr="00CF4F73">
        <w:t xml:space="preserve">Občinski svet Občine Izola </w:t>
      </w:r>
      <w:r w:rsidR="002C7A6D">
        <w:t>sprejme</w:t>
      </w:r>
      <w:r w:rsidR="00330A7B" w:rsidRPr="00D15E4E">
        <w:t xml:space="preserve"> </w:t>
      </w:r>
      <w:r w:rsidR="00140E43">
        <w:t>I</w:t>
      </w:r>
      <w:r w:rsidR="006F74DD" w:rsidRPr="006F74DD">
        <w:t>strsk</w:t>
      </w:r>
      <w:r w:rsidR="006F74DD">
        <w:t>o</w:t>
      </w:r>
      <w:r w:rsidR="006F74DD" w:rsidRPr="006F74DD">
        <w:t xml:space="preserve"> kulturn</w:t>
      </w:r>
      <w:r w:rsidR="006F74DD">
        <w:t>o</w:t>
      </w:r>
      <w:r w:rsidR="006F74DD" w:rsidRPr="006F74DD">
        <w:t xml:space="preserve"> strategij</w:t>
      </w:r>
      <w:r w:rsidR="006F74DD">
        <w:t>o</w:t>
      </w:r>
      <w:r w:rsidR="006F74DD" w:rsidRPr="006F74DD">
        <w:t xml:space="preserve"> »</w:t>
      </w:r>
      <w:proofErr w:type="spellStart"/>
      <w:r w:rsidR="006F74DD" w:rsidRPr="006F74DD">
        <w:t>Kultura.PIKA</w:t>
      </w:r>
      <w:proofErr w:type="spellEnd"/>
      <w:r w:rsidR="006F74DD" w:rsidRPr="006F74DD">
        <w:t>«.</w:t>
      </w:r>
    </w:p>
    <w:p w:rsidR="0053525C" w:rsidRDefault="0053525C" w:rsidP="0053525C">
      <w:pPr>
        <w:jc w:val="both"/>
      </w:pPr>
    </w:p>
    <w:p w:rsidR="006F74DD" w:rsidRPr="00CF4F73" w:rsidRDefault="006F74DD" w:rsidP="0053525C">
      <w:pPr>
        <w:jc w:val="both"/>
      </w:pPr>
    </w:p>
    <w:p w:rsidR="00C57A54" w:rsidRPr="00CF4F73" w:rsidRDefault="00C57A54" w:rsidP="00D4607A">
      <w:pPr>
        <w:pStyle w:val="Odstavekseznama"/>
        <w:numPr>
          <w:ilvl w:val="0"/>
          <w:numId w:val="15"/>
        </w:numPr>
        <w:jc w:val="center"/>
      </w:pPr>
    </w:p>
    <w:p w:rsidR="00C57A54" w:rsidRDefault="00C57A54" w:rsidP="00C57A54">
      <w:pPr>
        <w:jc w:val="both"/>
      </w:pPr>
      <w:r w:rsidRPr="00CF4F73">
        <w:t xml:space="preserve">Predlog </w:t>
      </w:r>
      <w:r w:rsidR="00140E43">
        <w:t>I</w:t>
      </w:r>
      <w:r w:rsidR="006F74DD" w:rsidRPr="006F74DD">
        <w:t>strsk</w:t>
      </w:r>
      <w:r w:rsidR="006F74DD">
        <w:t>e</w:t>
      </w:r>
      <w:r w:rsidR="006F74DD" w:rsidRPr="006F74DD">
        <w:t xml:space="preserve"> kulturn</w:t>
      </w:r>
      <w:r w:rsidR="006F74DD">
        <w:t>e</w:t>
      </w:r>
      <w:r w:rsidR="00140E43">
        <w:t xml:space="preserve"> strategije</w:t>
      </w:r>
      <w:r w:rsidR="006F74DD" w:rsidRPr="006F74DD">
        <w:t xml:space="preserve"> »</w:t>
      </w:r>
      <w:proofErr w:type="spellStart"/>
      <w:r w:rsidR="006F74DD" w:rsidRPr="006F74DD">
        <w:t>Kultura.PIKA</w:t>
      </w:r>
      <w:proofErr w:type="spellEnd"/>
      <w:r w:rsidR="006F74DD" w:rsidRPr="006F74DD">
        <w:t>«</w:t>
      </w:r>
      <w:r w:rsidR="006F74DD">
        <w:t xml:space="preserve"> </w:t>
      </w:r>
      <w:r w:rsidRPr="00CF4F73">
        <w:t xml:space="preserve">iz 1. </w:t>
      </w:r>
      <w:r w:rsidR="00EE271F">
        <w:t xml:space="preserve">točke je sestavni del tega </w:t>
      </w:r>
      <w:r w:rsidR="00330A7B">
        <w:t>sklepa</w:t>
      </w:r>
      <w:r w:rsidRPr="00CF4F73">
        <w:t>.</w:t>
      </w:r>
    </w:p>
    <w:p w:rsidR="00D4607A" w:rsidRDefault="00D4607A" w:rsidP="00C57A54">
      <w:pPr>
        <w:jc w:val="both"/>
      </w:pPr>
    </w:p>
    <w:p w:rsidR="00D4607A" w:rsidRPr="00CF4F73" w:rsidRDefault="00D4607A" w:rsidP="00C57A54">
      <w:pPr>
        <w:jc w:val="both"/>
      </w:pPr>
    </w:p>
    <w:p w:rsidR="00C57A54" w:rsidRPr="00CF4F73" w:rsidRDefault="00C57A54" w:rsidP="00C57A54">
      <w:pPr>
        <w:pStyle w:val="Odstavekseznama"/>
        <w:numPr>
          <w:ilvl w:val="0"/>
          <w:numId w:val="15"/>
        </w:numPr>
        <w:jc w:val="center"/>
      </w:pPr>
    </w:p>
    <w:p w:rsidR="0053525C" w:rsidRPr="00CF4F73" w:rsidRDefault="0053525C" w:rsidP="0053525C">
      <w:pPr>
        <w:jc w:val="both"/>
      </w:pPr>
      <w:r w:rsidRPr="00CF4F73">
        <w:t>T</w:t>
      </w:r>
      <w:r w:rsidR="00330A7B">
        <w:t>a</w:t>
      </w:r>
      <w:r w:rsidRPr="00CF4F73">
        <w:t xml:space="preserve"> s</w:t>
      </w:r>
      <w:r w:rsidR="00330A7B">
        <w:t>klep</w:t>
      </w:r>
      <w:r w:rsidR="00ED515D">
        <w:t xml:space="preserve"> </w:t>
      </w:r>
      <w:r w:rsidRPr="00CF4F73">
        <w:t>velja takoj.</w:t>
      </w:r>
    </w:p>
    <w:p w:rsidR="0053525C" w:rsidRPr="00CF4F73" w:rsidRDefault="0053525C" w:rsidP="0053525C">
      <w:pPr>
        <w:jc w:val="center"/>
      </w:pPr>
    </w:p>
    <w:p w:rsidR="0053525C" w:rsidRDefault="0053525C" w:rsidP="0053525C"/>
    <w:p w:rsidR="00D4607A" w:rsidRDefault="00D4607A" w:rsidP="0053525C"/>
    <w:p w:rsidR="00D4607A" w:rsidRPr="00CF4F73" w:rsidRDefault="00D4607A" w:rsidP="0053525C"/>
    <w:p w:rsidR="0053525C" w:rsidRPr="00CF4F73" w:rsidRDefault="0053525C" w:rsidP="0053525C">
      <w:r w:rsidRPr="00CF4F73">
        <w:t xml:space="preserve">                                                                 </w:t>
      </w:r>
    </w:p>
    <w:p w:rsidR="0053525C" w:rsidRPr="00CF4F73" w:rsidRDefault="0053525C" w:rsidP="0053525C">
      <w:r w:rsidRPr="00CF4F73">
        <w:t xml:space="preserve">                                                                                                           Ž u p a n</w:t>
      </w:r>
    </w:p>
    <w:p w:rsidR="0053525C" w:rsidRPr="00CF4F73" w:rsidRDefault="0053525C" w:rsidP="0053525C">
      <w:r w:rsidRPr="00CF4F73">
        <w:t xml:space="preserve">                                                                                                  Danilo MARKOČIČ</w:t>
      </w:r>
    </w:p>
    <w:p w:rsidR="0053525C" w:rsidRPr="00CA1A2E" w:rsidRDefault="0053525C" w:rsidP="0053525C">
      <w:pPr>
        <w:rPr>
          <w:sz w:val="23"/>
          <w:szCs w:val="23"/>
        </w:rPr>
      </w:pPr>
    </w:p>
    <w:p w:rsidR="0053525C" w:rsidRDefault="0053525C" w:rsidP="0053525C">
      <w:pPr>
        <w:rPr>
          <w:b/>
          <w:sz w:val="23"/>
          <w:szCs w:val="23"/>
        </w:rPr>
      </w:pPr>
    </w:p>
    <w:p w:rsidR="0053525C" w:rsidRPr="00CA1A2E" w:rsidRDefault="0053525C" w:rsidP="0053525C">
      <w:pPr>
        <w:rPr>
          <w:b/>
          <w:sz w:val="23"/>
          <w:szCs w:val="23"/>
        </w:rPr>
      </w:pPr>
    </w:p>
    <w:p w:rsidR="0053525C" w:rsidRDefault="0053525C" w:rsidP="0053525C">
      <w:pPr>
        <w:rPr>
          <w:b/>
          <w:sz w:val="23"/>
          <w:szCs w:val="23"/>
        </w:rPr>
      </w:pPr>
    </w:p>
    <w:p w:rsidR="00330A7B" w:rsidRDefault="00330A7B" w:rsidP="0053525C">
      <w:pPr>
        <w:rPr>
          <w:b/>
          <w:sz w:val="23"/>
          <w:szCs w:val="23"/>
        </w:rPr>
      </w:pPr>
    </w:p>
    <w:p w:rsidR="006F74DD" w:rsidRDefault="006F74DD" w:rsidP="0053525C">
      <w:pPr>
        <w:rPr>
          <w:b/>
          <w:sz w:val="23"/>
          <w:szCs w:val="23"/>
        </w:rPr>
      </w:pPr>
    </w:p>
    <w:p w:rsidR="002C7A6D" w:rsidRDefault="002C7A6D" w:rsidP="0053525C">
      <w:pPr>
        <w:rPr>
          <w:b/>
          <w:sz w:val="23"/>
          <w:szCs w:val="23"/>
        </w:rPr>
      </w:pPr>
    </w:p>
    <w:p w:rsidR="002C7A6D" w:rsidRDefault="002C7A6D" w:rsidP="0053525C">
      <w:pPr>
        <w:rPr>
          <w:b/>
          <w:sz w:val="23"/>
          <w:szCs w:val="23"/>
        </w:rPr>
      </w:pPr>
    </w:p>
    <w:p w:rsidR="002C7A6D" w:rsidRDefault="002C7A6D" w:rsidP="0053525C">
      <w:pPr>
        <w:rPr>
          <w:b/>
          <w:sz w:val="23"/>
          <w:szCs w:val="23"/>
        </w:rPr>
      </w:pPr>
    </w:p>
    <w:p w:rsidR="0053525C" w:rsidRPr="00CA1A2E" w:rsidRDefault="0053525C" w:rsidP="0053525C">
      <w:pPr>
        <w:rPr>
          <w:b/>
          <w:sz w:val="20"/>
          <w:szCs w:val="20"/>
        </w:rPr>
      </w:pPr>
    </w:p>
    <w:p w:rsidR="0053525C" w:rsidRPr="00CA1A2E" w:rsidRDefault="00F113C8" w:rsidP="0053525C">
      <w:pPr>
        <w:rPr>
          <w:sz w:val="20"/>
          <w:szCs w:val="20"/>
        </w:rPr>
      </w:pPr>
      <w:r>
        <w:rPr>
          <w:sz w:val="20"/>
          <w:szCs w:val="20"/>
        </w:rPr>
        <w:t>Sklep prejme</w:t>
      </w:r>
      <w:r w:rsidR="0053525C" w:rsidRPr="00CA1A2E">
        <w:rPr>
          <w:sz w:val="20"/>
          <w:szCs w:val="20"/>
        </w:rPr>
        <w:t>:</w:t>
      </w:r>
    </w:p>
    <w:p w:rsidR="006945E2" w:rsidRDefault="0053525C" w:rsidP="00834548">
      <w:pPr>
        <w:numPr>
          <w:ilvl w:val="0"/>
          <w:numId w:val="1"/>
        </w:numPr>
      </w:pPr>
      <w:r w:rsidRPr="00D4607A">
        <w:rPr>
          <w:sz w:val="20"/>
          <w:szCs w:val="20"/>
        </w:rPr>
        <w:t>Urad za družbene dejavnosti.</w:t>
      </w:r>
    </w:p>
    <w:sectPr w:rsidR="0069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iance No.1 SemiBold">
    <w:altName w:val="Alliance No.1 Semi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lliance No.1">
    <w:altName w:val="Alliance No.1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A5"/>
    <w:multiLevelType w:val="hybridMultilevel"/>
    <w:tmpl w:val="C578373C"/>
    <w:lvl w:ilvl="0" w:tplc="07B62A4A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733DA"/>
    <w:multiLevelType w:val="hybridMultilevel"/>
    <w:tmpl w:val="EE9A48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3586"/>
    <w:multiLevelType w:val="hybridMultilevel"/>
    <w:tmpl w:val="D0F6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240"/>
    <w:multiLevelType w:val="hybridMultilevel"/>
    <w:tmpl w:val="0B787F2C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5B3B"/>
    <w:multiLevelType w:val="hybridMultilevel"/>
    <w:tmpl w:val="B3DEC52C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4A32"/>
    <w:multiLevelType w:val="hybridMultilevel"/>
    <w:tmpl w:val="346C762C"/>
    <w:lvl w:ilvl="0" w:tplc="A52AF0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6F3E"/>
    <w:multiLevelType w:val="hybridMultilevel"/>
    <w:tmpl w:val="DFB6EE88"/>
    <w:lvl w:ilvl="0" w:tplc="A52AF0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A34"/>
    <w:multiLevelType w:val="hybridMultilevel"/>
    <w:tmpl w:val="6A025F4E"/>
    <w:lvl w:ilvl="0" w:tplc="C178BB1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62ABC"/>
    <w:multiLevelType w:val="hybridMultilevel"/>
    <w:tmpl w:val="B38468D2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5620"/>
    <w:multiLevelType w:val="hybridMultilevel"/>
    <w:tmpl w:val="8A3EE51C"/>
    <w:lvl w:ilvl="0" w:tplc="07B62A4A">
      <w:numFmt w:val="bullet"/>
      <w:lvlText w:val="-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0" w15:restartNumberingAfterBreak="0">
    <w:nsid w:val="2C36497E"/>
    <w:multiLevelType w:val="hybridMultilevel"/>
    <w:tmpl w:val="26CA667A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5F65"/>
    <w:multiLevelType w:val="hybridMultilevel"/>
    <w:tmpl w:val="EBA25E36"/>
    <w:lvl w:ilvl="0" w:tplc="14AE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768F8"/>
    <w:multiLevelType w:val="hybridMultilevel"/>
    <w:tmpl w:val="5DDEA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CE6"/>
    <w:multiLevelType w:val="hybridMultilevel"/>
    <w:tmpl w:val="0318184A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F2B34"/>
    <w:multiLevelType w:val="hybridMultilevel"/>
    <w:tmpl w:val="3D289BCC"/>
    <w:lvl w:ilvl="0" w:tplc="A52AF0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30A6C"/>
    <w:multiLevelType w:val="hybridMultilevel"/>
    <w:tmpl w:val="49F80374"/>
    <w:lvl w:ilvl="0" w:tplc="E8F4A1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E22B7"/>
    <w:multiLevelType w:val="hybridMultilevel"/>
    <w:tmpl w:val="F69075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867"/>
    <w:multiLevelType w:val="hybridMultilevel"/>
    <w:tmpl w:val="434E7FA2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A2069"/>
    <w:multiLevelType w:val="hybridMultilevel"/>
    <w:tmpl w:val="17F2E0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A8D"/>
    <w:multiLevelType w:val="hybridMultilevel"/>
    <w:tmpl w:val="D0F6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68FD"/>
    <w:multiLevelType w:val="hybridMultilevel"/>
    <w:tmpl w:val="162CEA0C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698"/>
    <w:multiLevelType w:val="hybridMultilevel"/>
    <w:tmpl w:val="890C1CD2"/>
    <w:lvl w:ilvl="0" w:tplc="281AF9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8141A"/>
    <w:multiLevelType w:val="hybridMultilevel"/>
    <w:tmpl w:val="251AD5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D1042"/>
    <w:multiLevelType w:val="hybridMultilevel"/>
    <w:tmpl w:val="A1104D6A"/>
    <w:lvl w:ilvl="0" w:tplc="A58431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E7ED9"/>
    <w:multiLevelType w:val="hybridMultilevel"/>
    <w:tmpl w:val="227C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24ED8"/>
    <w:multiLevelType w:val="hybridMultilevel"/>
    <w:tmpl w:val="4A761C06"/>
    <w:lvl w:ilvl="0" w:tplc="A52AF0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C03E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0"/>
  </w:num>
  <w:num w:numId="5">
    <w:abstractNumId w:val="2"/>
  </w:num>
  <w:num w:numId="6">
    <w:abstractNumId w:val="7"/>
  </w:num>
  <w:num w:numId="7">
    <w:abstractNumId w:val="21"/>
  </w:num>
  <w:num w:numId="8">
    <w:abstractNumId w:val="17"/>
  </w:num>
  <w:num w:numId="9">
    <w:abstractNumId w:val="0"/>
  </w:num>
  <w:num w:numId="10">
    <w:abstractNumId w:val="10"/>
  </w:num>
  <w:num w:numId="11">
    <w:abstractNumId w:val="16"/>
  </w:num>
  <w:num w:numId="12">
    <w:abstractNumId w:val="9"/>
  </w:num>
  <w:num w:numId="13">
    <w:abstractNumId w:val="18"/>
  </w:num>
  <w:num w:numId="14">
    <w:abstractNumId w:val="1"/>
  </w:num>
  <w:num w:numId="15">
    <w:abstractNumId w:val="22"/>
  </w:num>
  <w:num w:numId="16">
    <w:abstractNumId w:val="13"/>
  </w:num>
  <w:num w:numId="17">
    <w:abstractNumId w:val="12"/>
  </w:num>
  <w:num w:numId="18">
    <w:abstractNumId w:val="11"/>
  </w:num>
  <w:num w:numId="19">
    <w:abstractNumId w:val="25"/>
  </w:num>
  <w:num w:numId="20">
    <w:abstractNumId w:val="4"/>
  </w:num>
  <w:num w:numId="21">
    <w:abstractNumId w:val="3"/>
  </w:num>
  <w:num w:numId="22">
    <w:abstractNumId w:val="24"/>
  </w:num>
  <w:num w:numId="23">
    <w:abstractNumId w:val="23"/>
  </w:num>
  <w:num w:numId="24">
    <w:abstractNumId w:val="6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5C"/>
    <w:rsid w:val="000027A1"/>
    <w:rsid w:val="000105E5"/>
    <w:rsid w:val="000712E4"/>
    <w:rsid w:val="00086C18"/>
    <w:rsid w:val="000B49D8"/>
    <w:rsid w:val="000C6A27"/>
    <w:rsid w:val="000D1B93"/>
    <w:rsid w:val="000E6ADC"/>
    <w:rsid w:val="000F64DF"/>
    <w:rsid w:val="00100856"/>
    <w:rsid w:val="0010710F"/>
    <w:rsid w:val="00140E43"/>
    <w:rsid w:val="00155DD7"/>
    <w:rsid w:val="00182343"/>
    <w:rsid w:val="001C4E3E"/>
    <w:rsid w:val="0021657C"/>
    <w:rsid w:val="00250A1C"/>
    <w:rsid w:val="00260FAD"/>
    <w:rsid w:val="002728EB"/>
    <w:rsid w:val="00290925"/>
    <w:rsid w:val="002A0E22"/>
    <w:rsid w:val="002C2EEA"/>
    <w:rsid w:val="002C7A6D"/>
    <w:rsid w:val="002D3CF0"/>
    <w:rsid w:val="002F6DA3"/>
    <w:rsid w:val="00330A7B"/>
    <w:rsid w:val="00383812"/>
    <w:rsid w:val="00384FE6"/>
    <w:rsid w:val="00392E31"/>
    <w:rsid w:val="003E7C91"/>
    <w:rsid w:val="00415A36"/>
    <w:rsid w:val="004A115C"/>
    <w:rsid w:val="004D50E1"/>
    <w:rsid w:val="004E1F57"/>
    <w:rsid w:val="0053525C"/>
    <w:rsid w:val="00543551"/>
    <w:rsid w:val="00550B03"/>
    <w:rsid w:val="005603F6"/>
    <w:rsid w:val="006017F3"/>
    <w:rsid w:val="00682757"/>
    <w:rsid w:val="00690EA5"/>
    <w:rsid w:val="006945E2"/>
    <w:rsid w:val="00696FA2"/>
    <w:rsid w:val="006C2357"/>
    <w:rsid w:val="006C542A"/>
    <w:rsid w:val="006E280C"/>
    <w:rsid w:val="006F74DD"/>
    <w:rsid w:val="00737EF4"/>
    <w:rsid w:val="007423AD"/>
    <w:rsid w:val="00771F56"/>
    <w:rsid w:val="007759E7"/>
    <w:rsid w:val="00782C64"/>
    <w:rsid w:val="008816BD"/>
    <w:rsid w:val="00896559"/>
    <w:rsid w:val="00897564"/>
    <w:rsid w:val="008B44F0"/>
    <w:rsid w:val="008C348F"/>
    <w:rsid w:val="00925151"/>
    <w:rsid w:val="00930DFC"/>
    <w:rsid w:val="00932819"/>
    <w:rsid w:val="00935A28"/>
    <w:rsid w:val="00963CD7"/>
    <w:rsid w:val="009A61C1"/>
    <w:rsid w:val="009E0C3E"/>
    <w:rsid w:val="009F3D14"/>
    <w:rsid w:val="009F54E1"/>
    <w:rsid w:val="00A07DBC"/>
    <w:rsid w:val="00A27089"/>
    <w:rsid w:val="00A53E99"/>
    <w:rsid w:val="00A74B80"/>
    <w:rsid w:val="00AA2A87"/>
    <w:rsid w:val="00B01A08"/>
    <w:rsid w:val="00B53F55"/>
    <w:rsid w:val="00B65EBA"/>
    <w:rsid w:val="00B847A8"/>
    <w:rsid w:val="00B97E0C"/>
    <w:rsid w:val="00BF082E"/>
    <w:rsid w:val="00C37808"/>
    <w:rsid w:val="00C57A54"/>
    <w:rsid w:val="00C62C7F"/>
    <w:rsid w:val="00CB07E8"/>
    <w:rsid w:val="00CD0861"/>
    <w:rsid w:val="00CF4F73"/>
    <w:rsid w:val="00D15E4E"/>
    <w:rsid w:val="00D4607A"/>
    <w:rsid w:val="00D92517"/>
    <w:rsid w:val="00E047F9"/>
    <w:rsid w:val="00E24FF0"/>
    <w:rsid w:val="00E9046A"/>
    <w:rsid w:val="00E94F7E"/>
    <w:rsid w:val="00E966C9"/>
    <w:rsid w:val="00EB0B79"/>
    <w:rsid w:val="00EC42A2"/>
    <w:rsid w:val="00ED515D"/>
    <w:rsid w:val="00EE271F"/>
    <w:rsid w:val="00F022FA"/>
    <w:rsid w:val="00F113C8"/>
    <w:rsid w:val="00F872F2"/>
    <w:rsid w:val="00FB0F0D"/>
    <w:rsid w:val="00FB35C1"/>
    <w:rsid w:val="00FC0DF1"/>
    <w:rsid w:val="00FE23CB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A699"/>
  <w15:chartTrackingRefBased/>
  <w15:docId w15:val="{992A1999-F58B-45F8-98E2-83D2E62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3525C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525C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rsid w:val="0053525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3525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53525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53525C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53525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Podnaslov"/>
    <w:link w:val="NaslovZnak"/>
    <w:qFormat/>
    <w:rsid w:val="0053525C"/>
    <w:pPr>
      <w:suppressAutoHyphens/>
      <w:jc w:val="center"/>
    </w:pPr>
    <w:rPr>
      <w:b/>
      <w:sz w:val="28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5352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naslov">
    <w:name w:val="Subtitle"/>
    <w:basedOn w:val="Navaden"/>
    <w:next w:val="Navaden"/>
    <w:link w:val="PodnaslovZnak"/>
    <w:qFormat/>
    <w:rsid w:val="0053525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basedOn w:val="Privzetapisavaodstavka"/>
    <w:link w:val="Podnaslov"/>
    <w:rsid w:val="0053525C"/>
    <w:rPr>
      <w:rFonts w:ascii="Cambria" w:eastAsia="Times New Roman" w:hAnsi="Cambria" w:cs="Times New Roman"/>
      <w:sz w:val="24"/>
      <w:szCs w:val="24"/>
    </w:rPr>
  </w:style>
  <w:style w:type="paragraph" w:customStyle="1" w:styleId="Natevanje">
    <w:name w:val="Naštevanje"/>
    <w:basedOn w:val="Navaden"/>
    <w:rsid w:val="0053525C"/>
    <w:pPr>
      <w:ind w:left="1440" w:hanging="360"/>
    </w:pPr>
    <w:rPr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07DBC"/>
    <w:pPr>
      <w:ind w:left="720"/>
      <w:contextualSpacing/>
    </w:pPr>
  </w:style>
  <w:style w:type="table" w:styleId="Tabelamrea">
    <w:name w:val="Table Grid"/>
    <w:basedOn w:val="Navadnatabela"/>
    <w:uiPriority w:val="39"/>
    <w:rsid w:val="00F8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4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4DF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9328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0">
    <w:name w:val="A0"/>
    <w:uiPriority w:val="99"/>
    <w:rsid w:val="00086C18"/>
    <w:rPr>
      <w:rFonts w:cs="Alliance No.1 SemiBold"/>
      <w:b/>
      <w:bCs/>
      <w:color w:val="000000"/>
      <w:sz w:val="22"/>
      <w:szCs w:val="22"/>
    </w:rPr>
  </w:style>
  <w:style w:type="paragraph" w:customStyle="1" w:styleId="Pa0">
    <w:name w:val="Pa0"/>
    <w:basedOn w:val="Navaden"/>
    <w:next w:val="Navaden"/>
    <w:uiPriority w:val="99"/>
    <w:rsid w:val="00696FA2"/>
    <w:pPr>
      <w:autoSpaceDE w:val="0"/>
      <w:autoSpaceDN w:val="0"/>
      <w:adjustRightInd w:val="0"/>
      <w:spacing w:line="241" w:lineRule="atLeast"/>
    </w:pPr>
    <w:rPr>
      <w:rFonts w:ascii="Alliance No.1" w:eastAsiaTheme="minorHAnsi" w:hAnsi="Alliance No.1" w:cstheme="minorBidi"/>
      <w:lang w:eastAsia="en-US"/>
    </w:rPr>
  </w:style>
  <w:style w:type="character" w:customStyle="1" w:styleId="A9">
    <w:name w:val="A9"/>
    <w:uiPriority w:val="99"/>
    <w:rsid w:val="00696FA2"/>
    <w:rPr>
      <w:rFonts w:cs="Alliance No.1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CA49F9-C786-4AE7-98B6-62FD7F0B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Bauer</dc:creator>
  <cp:keywords/>
  <dc:description/>
  <cp:lastModifiedBy>Milka Bauer</cp:lastModifiedBy>
  <cp:revision>54</cp:revision>
  <cp:lastPrinted>2020-10-23T08:36:00Z</cp:lastPrinted>
  <dcterms:created xsi:type="dcterms:W3CDTF">2020-10-22T12:59:00Z</dcterms:created>
  <dcterms:modified xsi:type="dcterms:W3CDTF">2020-11-02T12:39:00Z</dcterms:modified>
</cp:coreProperties>
</file>