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C6" w:rsidRDefault="00681FC6" w:rsidP="00681FC6">
      <w:pPr>
        <w:jc w:val="both"/>
        <w:rPr>
          <w:rFonts w:ascii="Cambria" w:hAnsi="Cambria" w:cs="Arial"/>
          <w:sz w:val="20"/>
          <w:szCs w:val="20"/>
        </w:rPr>
      </w:pPr>
      <w:bookmarkStart w:id="0" w:name="_GoBack"/>
      <w:bookmarkEnd w:id="0"/>
    </w:p>
    <w:p w:rsidR="00681FC6" w:rsidRPr="00200F8C" w:rsidRDefault="00681FC6" w:rsidP="00681FC6">
      <w:pPr>
        <w:jc w:val="both"/>
        <w:rPr>
          <w:rFonts w:ascii="Cambria" w:hAnsi="Cambria" w:cs="Arial"/>
          <w:sz w:val="20"/>
          <w:szCs w:val="20"/>
        </w:rPr>
      </w:pPr>
      <w:r w:rsidRPr="00200F8C">
        <w:rPr>
          <w:rFonts w:ascii="Cambria" w:hAnsi="Cambria" w:cs="Arial"/>
          <w:sz w:val="20"/>
          <w:szCs w:val="20"/>
        </w:rPr>
        <w:t xml:space="preserve">Na </w:t>
      </w:r>
      <w:r w:rsidRPr="00200F8C">
        <w:rPr>
          <w:rFonts w:ascii="Cambria" w:hAnsi="Cambria" w:cs="Arial"/>
          <w:bCs/>
          <w:sz w:val="20"/>
          <w:szCs w:val="20"/>
        </w:rPr>
        <w:t>podlagi</w:t>
      </w:r>
      <w:r w:rsidRPr="00200F8C">
        <w:rPr>
          <w:rFonts w:ascii="Cambria" w:hAnsi="Cambria" w:cs="Arial"/>
          <w:sz w:val="20"/>
          <w:szCs w:val="20"/>
        </w:rPr>
        <w:t xml:space="preserve"> 27. člena </w:t>
      </w:r>
      <w:r w:rsidRPr="00200F8C">
        <w:rPr>
          <w:rFonts w:ascii="Cambria" w:hAnsi="Cambria" w:cs="Arial"/>
          <w:bCs/>
          <w:sz w:val="20"/>
          <w:szCs w:val="20"/>
        </w:rPr>
        <w:t xml:space="preserve">Statuta Mestne občine Koper (Uradne objave št. 40/00, 30/01, 29/03 in Uradni list RS št. 90/05, 67/06, 39/08 in 33/18), </w:t>
      </w:r>
      <w:r w:rsidRPr="00200F8C">
        <w:rPr>
          <w:rFonts w:ascii="Cambria" w:hAnsi="Cambria" w:cs="Arial"/>
          <w:sz w:val="20"/>
          <w:szCs w:val="20"/>
        </w:rPr>
        <w:t>30. člena Statuta Občine Izola, (Uradne objave Občine Izola, št. 15/99, 17/12, 6/04 in 3/18-uradno prečiščeno besedilo), 17. člena Statuta občine Piran (Uradni list RS št. 5/2014 – uradno prečiščeno besedilo, 35/17 in 43/18</w:t>
      </w:r>
      <w:r w:rsidRPr="00200F8C">
        <w:rPr>
          <w:rFonts w:ascii="Arial" w:hAnsi="Arial" w:cs="Arial"/>
        </w:rPr>
        <w:t xml:space="preserve">) </w:t>
      </w:r>
      <w:r w:rsidRPr="00200F8C">
        <w:rPr>
          <w:rFonts w:ascii="Cambria" w:hAnsi="Cambria" w:cs="Arial"/>
          <w:sz w:val="20"/>
          <w:szCs w:val="20"/>
        </w:rPr>
        <w:t>in 17. člena Statuta Občine Ankaran (Uradni list RS št. 17/15) ter v skladu z 49.a členom Zakona o lokalni samoupravi (Uradni list RS, št. 94/07 - uradno prečiščeno besedilo, 27/08 - odl. US, 76/08, 79/09, 51/10, 84/10 - odl. US, 40/12 - ZUJF, 14/15 - ZUUJFO, 76/16 - odl. US, 11/18 - ZSPDSLS-1, 30/18) so Občinski svet Mestne občine Koper na XY. redni seji, dne …………………, Občinski svet občine Izola na XY. redni seji, dne …………………, Občinski svet Občine Piran na XY. redni seji, dne ……………………., in Občinski svet Občine Ankaran na XY. redni seji, dne ………………………, sprejeli</w:t>
      </w:r>
    </w:p>
    <w:p w:rsidR="00681FC6" w:rsidRPr="00200F8C" w:rsidRDefault="00681FC6" w:rsidP="00681FC6">
      <w:pPr>
        <w:autoSpaceDE w:val="0"/>
        <w:autoSpaceDN w:val="0"/>
        <w:adjustRightInd w:val="0"/>
        <w:jc w:val="center"/>
        <w:rPr>
          <w:rFonts w:ascii="Cambria" w:hAnsi="Cambria" w:cs="Arial"/>
          <w:b/>
          <w:bCs/>
          <w:sz w:val="20"/>
          <w:szCs w:val="20"/>
        </w:rPr>
      </w:pPr>
    </w:p>
    <w:p w:rsidR="00681FC6" w:rsidRPr="00200F8C" w:rsidRDefault="00681FC6" w:rsidP="00681FC6">
      <w:pPr>
        <w:autoSpaceDE w:val="0"/>
        <w:autoSpaceDN w:val="0"/>
        <w:adjustRightInd w:val="0"/>
        <w:jc w:val="center"/>
        <w:rPr>
          <w:rFonts w:ascii="Cambria" w:hAnsi="Cambria" w:cs="Arial"/>
          <w:b/>
          <w:bCs/>
          <w:sz w:val="20"/>
          <w:szCs w:val="20"/>
        </w:rPr>
      </w:pPr>
      <w:r w:rsidRPr="00200F8C">
        <w:rPr>
          <w:rFonts w:ascii="Cambria" w:hAnsi="Cambria" w:cs="Arial"/>
          <w:b/>
          <w:bCs/>
          <w:sz w:val="20"/>
          <w:szCs w:val="20"/>
        </w:rPr>
        <w:t>O D L O K</w:t>
      </w:r>
    </w:p>
    <w:p w:rsidR="00681FC6" w:rsidRPr="00200F8C" w:rsidRDefault="00681FC6" w:rsidP="00681FC6">
      <w:pPr>
        <w:autoSpaceDE w:val="0"/>
        <w:autoSpaceDN w:val="0"/>
        <w:adjustRightInd w:val="0"/>
        <w:jc w:val="center"/>
        <w:rPr>
          <w:rFonts w:ascii="Cambria" w:hAnsi="Cambria" w:cs="Arial"/>
          <w:b/>
          <w:bCs/>
          <w:dstrike/>
          <w:sz w:val="20"/>
          <w:szCs w:val="20"/>
        </w:rPr>
      </w:pPr>
      <w:r w:rsidRPr="00200F8C">
        <w:rPr>
          <w:rFonts w:ascii="Cambria" w:hAnsi="Cambria" w:cs="Arial"/>
          <w:b/>
          <w:bCs/>
          <w:sz w:val="20"/>
          <w:szCs w:val="20"/>
        </w:rPr>
        <w:t>o ustanovitvi skupne občinske uprave</w:t>
      </w:r>
    </w:p>
    <w:p w:rsidR="00681FC6" w:rsidRPr="00200F8C" w:rsidRDefault="00681FC6" w:rsidP="00681FC6">
      <w:pPr>
        <w:autoSpaceDE w:val="0"/>
        <w:autoSpaceDN w:val="0"/>
        <w:adjustRightInd w:val="0"/>
        <w:jc w:val="center"/>
        <w:rPr>
          <w:rFonts w:ascii="Cambria" w:hAnsi="Cambria" w:cs="Arial"/>
          <w:b/>
          <w:i/>
          <w:sz w:val="20"/>
          <w:szCs w:val="20"/>
        </w:rPr>
      </w:pPr>
      <w:r w:rsidRPr="00200F8C">
        <w:rPr>
          <w:rFonts w:ascii="Cambria" w:hAnsi="Cambria" w:cs="Arial"/>
          <w:b/>
          <w:i/>
          <w:sz w:val="20"/>
          <w:szCs w:val="20"/>
        </w:rPr>
        <w:t xml:space="preserve">»Medobčinska uprava Istre – </w:t>
      </w:r>
      <w:r w:rsidRPr="00200F8C">
        <w:rPr>
          <w:rFonts w:ascii="Cambria" w:hAnsi="Cambria" w:cs="Arial"/>
          <w:sz w:val="20"/>
          <w:szCs w:val="20"/>
        </w:rPr>
        <w:t>Amministrazione intercomunale dell'Istria</w:t>
      </w:r>
      <w:r w:rsidRPr="00200F8C">
        <w:rPr>
          <w:rFonts w:ascii="Cambria" w:hAnsi="Cambria" w:cs="Arial"/>
          <w:b/>
          <w:i/>
          <w:sz w:val="20"/>
          <w:szCs w:val="20"/>
        </w:rPr>
        <w:t>«</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2"/>
        </w:numPr>
        <w:jc w:val="both"/>
        <w:rPr>
          <w:rFonts w:ascii="Cambria" w:hAnsi="Cambria" w:cs="Arial"/>
          <w:b/>
          <w:sz w:val="20"/>
          <w:szCs w:val="20"/>
        </w:rPr>
      </w:pPr>
      <w:r w:rsidRPr="00200F8C">
        <w:rPr>
          <w:rFonts w:ascii="Cambria" w:hAnsi="Cambria" w:cs="Arial"/>
          <w:b/>
          <w:sz w:val="20"/>
          <w:szCs w:val="20"/>
        </w:rPr>
        <w:t>Splošne določbe</w:t>
      </w:r>
    </w:p>
    <w:p w:rsidR="00681FC6" w:rsidRPr="00200F8C" w:rsidRDefault="00681FC6" w:rsidP="00681FC6">
      <w:pPr>
        <w:jc w:val="both"/>
        <w:rPr>
          <w:rFonts w:ascii="Cambria" w:hAnsi="Cambria" w:cs="Arial"/>
          <w:b/>
          <w:sz w:val="20"/>
          <w:szCs w:val="20"/>
        </w:rPr>
      </w:pPr>
    </w:p>
    <w:p w:rsidR="00681FC6" w:rsidRPr="00200F8C" w:rsidRDefault="00681FC6" w:rsidP="00304446">
      <w:pPr>
        <w:numPr>
          <w:ilvl w:val="0"/>
          <w:numId w:val="21"/>
        </w:numPr>
        <w:tabs>
          <w:tab w:val="num" w:pos="284"/>
        </w:tabs>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jc w:val="center"/>
        <w:rPr>
          <w:rFonts w:ascii="Cambria" w:hAnsi="Cambria" w:cs="Arial"/>
          <w:sz w:val="20"/>
          <w:szCs w:val="20"/>
        </w:rPr>
      </w:pPr>
      <w:r w:rsidRPr="00200F8C">
        <w:rPr>
          <w:rFonts w:ascii="Cambria" w:hAnsi="Cambria" w:cs="Arial"/>
          <w:b/>
          <w:sz w:val="20"/>
          <w:szCs w:val="20"/>
        </w:rPr>
        <w:t>(vsebina odloka</w:t>
      </w:r>
      <w:r w:rsidRPr="00200F8C">
        <w:rPr>
          <w:rFonts w:ascii="Cambria" w:hAnsi="Cambria" w:cs="Arial"/>
          <w:sz w:val="20"/>
          <w:szCs w:val="20"/>
        </w:rPr>
        <w:t>)</w:t>
      </w:r>
    </w:p>
    <w:p w:rsidR="00681FC6" w:rsidRPr="00200F8C" w:rsidRDefault="00681FC6" w:rsidP="00681FC6">
      <w:pPr>
        <w:jc w:val="center"/>
        <w:rPr>
          <w:rFonts w:ascii="Cambria" w:hAnsi="Cambria" w:cs="Arial"/>
          <w:sz w:val="20"/>
          <w:szCs w:val="20"/>
        </w:rPr>
      </w:pPr>
    </w:p>
    <w:p w:rsidR="00681FC6" w:rsidRPr="00200F8C" w:rsidRDefault="00681FC6" w:rsidP="00681FC6">
      <w:pPr>
        <w:numPr>
          <w:ilvl w:val="0"/>
          <w:numId w:val="1"/>
        </w:numPr>
        <w:jc w:val="both"/>
        <w:rPr>
          <w:rFonts w:ascii="Cambria" w:hAnsi="Cambria" w:cs="Arial"/>
          <w:sz w:val="20"/>
          <w:szCs w:val="20"/>
        </w:rPr>
      </w:pPr>
      <w:r w:rsidRPr="00200F8C">
        <w:rPr>
          <w:rFonts w:ascii="Cambria" w:hAnsi="Cambria" w:cs="Arial"/>
          <w:sz w:val="20"/>
          <w:szCs w:val="20"/>
        </w:rPr>
        <w:t>S tem odlokom Mestna občina Koper, Občina Izola, Občina Piran in Občina Ankaran (v nadaljevanju: občine ustanoviteljice) ustanovijo skupno občinsko upravo (v nadaljevanju: SOU), določijo njeno ime in sedež, delovno področje, notranjo organizacijo, vodenje ter zagotavljanje sredstev in drugih pogojev za njeno delo.</w:t>
      </w:r>
    </w:p>
    <w:p w:rsidR="00681FC6" w:rsidRPr="00200F8C" w:rsidRDefault="00681FC6" w:rsidP="00681FC6">
      <w:pPr>
        <w:jc w:val="both"/>
        <w:rPr>
          <w:rFonts w:ascii="Cambria" w:hAnsi="Cambria" w:cs="Arial"/>
          <w:sz w:val="20"/>
          <w:szCs w:val="20"/>
        </w:rPr>
      </w:pPr>
    </w:p>
    <w:p w:rsidR="00681FC6" w:rsidRPr="00200F8C" w:rsidRDefault="00681FC6" w:rsidP="00681FC6">
      <w:pPr>
        <w:numPr>
          <w:ilvl w:val="0"/>
          <w:numId w:val="1"/>
        </w:numPr>
        <w:jc w:val="both"/>
        <w:rPr>
          <w:rFonts w:ascii="Cambria" w:hAnsi="Cambria" w:cs="Arial"/>
          <w:sz w:val="20"/>
          <w:szCs w:val="20"/>
        </w:rPr>
      </w:pPr>
      <w:r w:rsidRPr="00200F8C">
        <w:rPr>
          <w:rFonts w:ascii="Cambria" w:hAnsi="Cambria" w:cs="Arial"/>
          <w:sz w:val="20"/>
          <w:szCs w:val="20"/>
        </w:rPr>
        <w:t>Odlok določa pravice in obveznosti občin ustanoviteljic ter njihovih organov v razmerju do SOU in v medsebojnih razmerjih.</w:t>
      </w:r>
    </w:p>
    <w:p w:rsidR="00681FC6" w:rsidRPr="00200F8C" w:rsidRDefault="00681FC6" w:rsidP="00681FC6">
      <w:pPr>
        <w:jc w:val="both"/>
        <w:rPr>
          <w:rFonts w:ascii="Cambria" w:hAnsi="Cambria" w:cs="Arial"/>
          <w:sz w:val="20"/>
          <w:szCs w:val="20"/>
        </w:rPr>
      </w:pPr>
    </w:p>
    <w:p w:rsidR="00681FC6" w:rsidRPr="00200F8C" w:rsidRDefault="00681FC6" w:rsidP="00681FC6">
      <w:pPr>
        <w:numPr>
          <w:ilvl w:val="0"/>
          <w:numId w:val="1"/>
        </w:numPr>
        <w:jc w:val="both"/>
        <w:rPr>
          <w:rFonts w:ascii="Cambria" w:hAnsi="Cambria" w:cs="Arial"/>
          <w:sz w:val="20"/>
          <w:szCs w:val="20"/>
        </w:rPr>
      </w:pPr>
      <w:r w:rsidRPr="00200F8C">
        <w:rPr>
          <w:rFonts w:ascii="Cambria" w:hAnsi="Cambria" w:cs="Arial"/>
          <w:sz w:val="20"/>
          <w:szCs w:val="20"/>
        </w:rPr>
        <w:t>V tem odloku uporabljeni izrazi, ki se nanašajo na osebe in so zapisani v moški slovnični obliki, so uporabljeni kot nevtralni za ženski in moški spol.</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(področje dela)</w:t>
      </w:r>
    </w:p>
    <w:p w:rsidR="00681FC6" w:rsidRPr="00200F8C" w:rsidRDefault="00681FC6" w:rsidP="00681FC6">
      <w:pPr>
        <w:ind w:left="360"/>
        <w:jc w:val="center"/>
        <w:rPr>
          <w:rFonts w:ascii="Cambria" w:hAnsi="Cambria" w:cs="Arial"/>
          <w:b/>
          <w:sz w:val="20"/>
          <w:szCs w:val="20"/>
        </w:rPr>
      </w:pPr>
    </w:p>
    <w:p w:rsidR="00681FC6" w:rsidRPr="00200F8C" w:rsidRDefault="00681FC6" w:rsidP="00681FC6">
      <w:pPr>
        <w:numPr>
          <w:ilvl w:val="0"/>
          <w:numId w:val="2"/>
        </w:numPr>
        <w:jc w:val="both"/>
        <w:rPr>
          <w:rFonts w:ascii="Cambria" w:hAnsi="Cambria" w:cs="Arial"/>
          <w:sz w:val="20"/>
          <w:szCs w:val="20"/>
        </w:rPr>
      </w:pPr>
      <w:r w:rsidRPr="00200F8C">
        <w:rPr>
          <w:rFonts w:ascii="Cambria" w:hAnsi="Cambria" w:cs="Arial"/>
          <w:sz w:val="20"/>
          <w:szCs w:val="20"/>
        </w:rPr>
        <w:t>Občine ustanoviteljice ustanovijo SOU za skupno opravljanje nalog občinske uprave na področju:</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občinskega inšpekcijskega nadzorstva,</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občinskega redarstva,</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civilne zaščite,</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požarnega varstva,</w:t>
      </w:r>
    </w:p>
    <w:p w:rsidR="00681FC6" w:rsidRPr="00200F8C" w:rsidRDefault="00681FC6" w:rsidP="00304446">
      <w:pPr>
        <w:numPr>
          <w:ilvl w:val="0"/>
          <w:numId w:val="12"/>
        </w:numPr>
        <w:ind w:left="760" w:hanging="357"/>
        <w:jc w:val="both"/>
        <w:rPr>
          <w:rFonts w:ascii="Cambria" w:hAnsi="Cambria" w:cs="Arial"/>
          <w:sz w:val="20"/>
          <w:szCs w:val="20"/>
        </w:rPr>
      </w:pPr>
      <w:r w:rsidRPr="00200F8C">
        <w:rPr>
          <w:rFonts w:ascii="Cambria" w:hAnsi="Cambria" w:cs="Arial"/>
          <w:sz w:val="20"/>
          <w:szCs w:val="20"/>
        </w:rPr>
        <w:t>notranje revizije,</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varstva okolja in</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urejanja prostora in morja.</w:t>
      </w:r>
    </w:p>
    <w:p w:rsidR="00681FC6" w:rsidRPr="00200F8C" w:rsidRDefault="00681FC6" w:rsidP="00681FC6">
      <w:pPr>
        <w:jc w:val="both"/>
        <w:rPr>
          <w:rFonts w:ascii="Cambria" w:hAnsi="Cambria" w:cs="Arial"/>
          <w:sz w:val="20"/>
          <w:szCs w:val="20"/>
        </w:rPr>
      </w:pPr>
    </w:p>
    <w:p w:rsidR="00681FC6" w:rsidRPr="00200F8C" w:rsidRDefault="00681FC6" w:rsidP="00681FC6">
      <w:pPr>
        <w:numPr>
          <w:ilvl w:val="0"/>
          <w:numId w:val="2"/>
        </w:numPr>
        <w:jc w:val="both"/>
        <w:rPr>
          <w:rFonts w:ascii="Cambria" w:hAnsi="Cambria" w:cs="Arial"/>
          <w:sz w:val="20"/>
          <w:szCs w:val="20"/>
        </w:rPr>
      </w:pPr>
      <w:r w:rsidRPr="00200F8C">
        <w:rPr>
          <w:rFonts w:ascii="Cambria" w:hAnsi="Cambria" w:cs="Arial"/>
          <w:sz w:val="20"/>
          <w:szCs w:val="20"/>
        </w:rPr>
        <w:t>Vsaka občina ustanoviteljica se lahko odloči, da eno ali več nalog iz prejšnjega odstavka tega člena opravlja samostojno v okviru svoje občinske uprave, kar se opredeli s posebno pogodbo, ki jo opredeljuje 5. člen tega odloka.</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(poimenovanje in sedež skupne uprave)</w:t>
      </w:r>
    </w:p>
    <w:p w:rsidR="00681FC6" w:rsidRPr="00200F8C" w:rsidRDefault="00681FC6" w:rsidP="00681FC6">
      <w:pPr>
        <w:ind w:left="360"/>
        <w:jc w:val="both"/>
        <w:rPr>
          <w:rFonts w:ascii="Cambria" w:hAnsi="Cambria" w:cs="Arial"/>
          <w:b/>
          <w:sz w:val="20"/>
          <w:szCs w:val="20"/>
        </w:rPr>
      </w:pPr>
    </w:p>
    <w:p w:rsidR="00681FC6" w:rsidRPr="00200F8C" w:rsidRDefault="00681FC6" w:rsidP="00304446">
      <w:pPr>
        <w:numPr>
          <w:ilvl w:val="0"/>
          <w:numId w:val="35"/>
        </w:numPr>
        <w:jc w:val="both"/>
        <w:rPr>
          <w:rFonts w:ascii="Cambria" w:hAnsi="Cambria" w:cs="Arial"/>
          <w:sz w:val="20"/>
          <w:szCs w:val="20"/>
        </w:rPr>
      </w:pPr>
      <w:r w:rsidRPr="00200F8C">
        <w:rPr>
          <w:rFonts w:ascii="Cambria" w:hAnsi="Cambria" w:cs="Arial"/>
          <w:sz w:val="20"/>
          <w:szCs w:val="20"/>
        </w:rPr>
        <w:t>Naziv SOU je Medobčinska uprava Istre – Amministrazione intercomunale dell'Istria.</w:t>
      </w:r>
    </w:p>
    <w:p w:rsidR="00681FC6" w:rsidRPr="00200F8C" w:rsidRDefault="00681FC6" w:rsidP="00681FC6">
      <w:pPr>
        <w:autoSpaceDE w:val="0"/>
        <w:autoSpaceDN w:val="0"/>
        <w:adjustRightInd w:val="0"/>
        <w:ind w:firstLine="405"/>
        <w:rPr>
          <w:rFonts w:ascii="Cambria" w:hAnsi="Cambria" w:cs="Arial"/>
          <w:b/>
          <w:i/>
          <w:sz w:val="20"/>
          <w:szCs w:val="20"/>
        </w:rPr>
      </w:pPr>
    </w:p>
    <w:p w:rsidR="00681FC6" w:rsidRPr="00200F8C" w:rsidRDefault="00681FC6" w:rsidP="00304446">
      <w:pPr>
        <w:numPr>
          <w:ilvl w:val="0"/>
          <w:numId w:val="35"/>
        </w:numPr>
        <w:spacing w:after="160" w:line="259" w:lineRule="auto"/>
        <w:jc w:val="both"/>
        <w:rPr>
          <w:rFonts w:ascii="Cambria" w:hAnsi="Cambria" w:cs="Arial"/>
          <w:sz w:val="20"/>
          <w:szCs w:val="20"/>
        </w:rPr>
      </w:pPr>
      <w:r w:rsidRPr="00200F8C">
        <w:rPr>
          <w:rFonts w:ascii="Cambria" w:hAnsi="Cambria" w:cs="Arial"/>
          <w:sz w:val="20"/>
          <w:szCs w:val="20"/>
        </w:rPr>
        <w:t>SOU pri poimenovanju lahko uporablja tudi kratico MU Istre in MUI.</w:t>
      </w:r>
    </w:p>
    <w:p w:rsidR="00681FC6" w:rsidRPr="00200F8C" w:rsidRDefault="00681FC6" w:rsidP="00304446">
      <w:pPr>
        <w:numPr>
          <w:ilvl w:val="0"/>
          <w:numId w:val="35"/>
        </w:numPr>
        <w:jc w:val="both"/>
        <w:rPr>
          <w:rFonts w:ascii="Cambria" w:hAnsi="Cambria" w:cs="Arial"/>
          <w:sz w:val="20"/>
          <w:szCs w:val="20"/>
        </w:rPr>
      </w:pPr>
      <w:r w:rsidRPr="00200F8C">
        <w:rPr>
          <w:rFonts w:ascii="Cambria" w:hAnsi="Cambria" w:cs="Arial"/>
          <w:sz w:val="20"/>
          <w:szCs w:val="20"/>
        </w:rPr>
        <w:t>Sedežna občina SOU je Mestna občina Koper.</w:t>
      </w:r>
    </w:p>
    <w:p w:rsidR="00681FC6" w:rsidRPr="00200F8C" w:rsidRDefault="00681FC6" w:rsidP="00681FC6">
      <w:pPr>
        <w:ind w:left="810"/>
        <w:jc w:val="both"/>
        <w:rPr>
          <w:rFonts w:ascii="Cambria" w:hAnsi="Cambria" w:cs="Arial"/>
          <w:sz w:val="20"/>
          <w:szCs w:val="20"/>
        </w:rPr>
      </w:pPr>
    </w:p>
    <w:p w:rsidR="00681FC6" w:rsidRPr="00200F8C" w:rsidRDefault="00681FC6" w:rsidP="00304446">
      <w:pPr>
        <w:numPr>
          <w:ilvl w:val="0"/>
          <w:numId w:val="35"/>
        </w:numPr>
        <w:spacing w:after="160" w:line="259" w:lineRule="auto"/>
        <w:jc w:val="both"/>
        <w:rPr>
          <w:rFonts w:ascii="Cambria" w:hAnsi="Cambria" w:cs="Arial"/>
          <w:sz w:val="20"/>
          <w:szCs w:val="20"/>
        </w:rPr>
      </w:pPr>
      <w:r w:rsidRPr="00200F8C">
        <w:rPr>
          <w:rFonts w:ascii="Cambria" w:hAnsi="Cambria" w:cs="Arial"/>
          <w:sz w:val="20"/>
          <w:szCs w:val="20"/>
        </w:rPr>
        <w:t>SOU opravlja naloge na svojem sedežu in dislocirano na območjih drugih občin ustanoviteljic.</w:t>
      </w:r>
    </w:p>
    <w:p w:rsidR="00681FC6" w:rsidRPr="00200F8C" w:rsidRDefault="00681FC6" w:rsidP="00304446">
      <w:pPr>
        <w:numPr>
          <w:ilvl w:val="0"/>
          <w:numId w:val="35"/>
        </w:numPr>
        <w:spacing w:after="160" w:line="259" w:lineRule="auto"/>
        <w:jc w:val="both"/>
        <w:rPr>
          <w:rFonts w:ascii="Cambria" w:hAnsi="Cambria" w:cs="Arial"/>
          <w:sz w:val="20"/>
          <w:szCs w:val="20"/>
          <w:u w:val="single"/>
        </w:rPr>
      </w:pPr>
      <w:r w:rsidRPr="00200F8C">
        <w:rPr>
          <w:rFonts w:ascii="Cambria" w:hAnsi="Cambria" w:cs="Arial"/>
          <w:sz w:val="20"/>
          <w:szCs w:val="20"/>
        </w:rPr>
        <w:lastRenderedPageBreak/>
        <w:t xml:space="preserve">SOU uporablja žig okrogle oblike. Ob zunanjem robu žiga je naveden celotni naziv SOU, kot je opredeljeno v prvem odstavku tega člena, na sredini žiga pa kratica MUI, kot je opredeljeno v drugem odstavku tega člena. </w:t>
      </w:r>
    </w:p>
    <w:p w:rsidR="00681FC6" w:rsidRPr="00200F8C" w:rsidRDefault="00681FC6" w:rsidP="00304446">
      <w:pPr>
        <w:numPr>
          <w:ilvl w:val="0"/>
          <w:numId w:val="35"/>
        </w:numPr>
        <w:jc w:val="both"/>
        <w:rPr>
          <w:rFonts w:ascii="Cambria" w:hAnsi="Cambria" w:cs="Arial"/>
          <w:sz w:val="20"/>
          <w:szCs w:val="20"/>
        </w:rPr>
      </w:pPr>
      <w:r w:rsidRPr="00200F8C">
        <w:rPr>
          <w:rFonts w:ascii="Cambria" w:hAnsi="Cambria" w:cs="Arial"/>
          <w:sz w:val="20"/>
          <w:szCs w:val="20"/>
        </w:rPr>
        <w:t>Oznake SOU so v slovenskem in italijanskem jeziku.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(ustanoviteljske pravice)</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8"/>
        </w:numPr>
        <w:jc w:val="both"/>
        <w:rPr>
          <w:rFonts w:ascii="Cambria" w:hAnsi="Cambria" w:cs="Arial"/>
          <w:sz w:val="20"/>
          <w:szCs w:val="20"/>
        </w:rPr>
      </w:pPr>
      <w:r w:rsidRPr="00200F8C">
        <w:rPr>
          <w:rFonts w:ascii="Cambria" w:hAnsi="Cambria" w:cs="Arial"/>
          <w:sz w:val="20"/>
          <w:szCs w:val="20"/>
        </w:rPr>
        <w:t>Ustanoviteljske pravice občin, razen sprejema sprememb in dopolnitev tega odloka ter zagotavljanja proračunskih sredstev za delovanje SOU, za kar so pristojni občinski sveti občin ustanoviteljic, v imenu občin ustanoviteljic izvršujejo njihovi župani.</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8"/>
        </w:numPr>
        <w:autoSpaceDE w:val="0"/>
        <w:autoSpaceDN w:val="0"/>
        <w:adjustRightInd w:val="0"/>
        <w:jc w:val="both"/>
        <w:rPr>
          <w:rFonts w:ascii="Cambria" w:hAnsi="Cambria" w:cs="Arial"/>
          <w:sz w:val="20"/>
          <w:szCs w:val="20"/>
        </w:rPr>
      </w:pPr>
      <w:r w:rsidRPr="00200F8C">
        <w:rPr>
          <w:rFonts w:ascii="Cambria" w:hAnsi="Cambria" w:cs="Arial"/>
          <w:sz w:val="20"/>
          <w:szCs w:val="20"/>
        </w:rPr>
        <w:t xml:space="preserve">Župani občin ustanoviteljic na predlog vodje SOU sprejmejo kadrovski načrt in letni program dela SOU ter potrdijo finančni načrt SOU. Župani občin ustanoviteljic nadzorujejo delo SOU ter dajejo skupne usmeritve glede splošnih vprašanj organiziranja in delovanja SOU. </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8"/>
        </w:numPr>
        <w:autoSpaceDE w:val="0"/>
        <w:autoSpaceDN w:val="0"/>
        <w:adjustRightInd w:val="0"/>
        <w:jc w:val="both"/>
        <w:rPr>
          <w:rFonts w:ascii="Cambria" w:hAnsi="Cambria" w:cs="Arial"/>
          <w:sz w:val="20"/>
          <w:szCs w:val="20"/>
        </w:rPr>
      </w:pPr>
      <w:r w:rsidRPr="00200F8C">
        <w:rPr>
          <w:rFonts w:ascii="Cambria" w:hAnsi="Cambria" w:cs="Arial"/>
          <w:sz w:val="20"/>
          <w:szCs w:val="20"/>
        </w:rPr>
        <w:t>Pri glasovanju ima vsak župan en glas. Za sprejem odločitev je potrebno soglasje vseh občin ustanoviteljic.</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8"/>
        </w:numPr>
        <w:autoSpaceDE w:val="0"/>
        <w:autoSpaceDN w:val="0"/>
        <w:adjustRightInd w:val="0"/>
        <w:jc w:val="both"/>
        <w:rPr>
          <w:rFonts w:ascii="Cambria" w:hAnsi="Cambria" w:cs="Arial"/>
          <w:sz w:val="20"/>
          <w:szCs w:val="20"/>
        </w:rPr>
      </w:pPr>
      <w:r w:rsidRPr="00200F8C">
        <w:rPr>
          <w:rFonts w:ascii="Cambria" w:hAnsi="Cambria" w:cs="Arial"/>
          <w:sz w:val="20"/>
          <w:szCs w:val="20"/>
        </w:rPr>
        <w:t>Če je nujno potrebno za nemoteno delo SOU, lahko začasno rešitev, po načelu dobrega gospodarja, sprejme župan sedežne občine.</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(medsebojna razmerja občin ustanoviteljic)</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681FC6">
      <w:pPr>
        <w:autoSpaceDE w:val="0"/>
        <w:autoSpaceDN w:val="0"/>
        <w:adjustRightInd w:val="0"/>
        <w:jc w:val="both"/>
        <w:rPr>
          <w:rFonts w:ascii="Cambria" w:hAnsi="Cambria" w:cs="Arial"/>
          <w:sz w:val="20"/>
          <w:szCs w:val="20"/>
        </w:rPr>
      </w:pPr>
      <w:r w:rsidRPr="00200F8C">
        <w:rPr>
          <w:rFonts w:ascii="Cambria" w:hAnsi="Cambria" w:cs="Arial"/>
          <w:sz w:val="20"/>
          <w:szCs w:val="20"/>
        </w:rPr>
        <w:t>Župani sklenejo pogodbo o medsebojnih pravicah in obveznostih, v kateri se podrobneje določijo pravice in obveznosti občin ustanoviteljic do SOU, vrsta in obseg nalog, način, obveznosti in višina financiranja SOU, opravljanje administrativnih, strokovnih, finančnih, podpornih in drugih del za SOU ter druge zadeve, pomembne za nemoteno delo SOU. Pogodbi je dodana priloga z delitvijo stroškov po posameznih nalogah in posameznih občinah ustanoviteljicah.</w:t>
      </w:r>
    </w:p>
    <w:p w:rsidR="00681FC6" w:rsidRPr="00200F8C" w:rsidRDefault="00681FC6" w:rsidP="00681FC6">
      <w:pPr>
        <w:autoSpaceDE w:val="0"/>
        <w:autoSpaceDN w:val="0"/>
        <w:adjustRightInd w:val="0"/>
        <w:jc w:val="both"/>
        <w:rPr>
          <w:rFonts w:ascii="Cambria" w:hAnsi="Cambria" w:cs="Arial"/>
          <w:dstrike/>
          <w:sz w:val="20"/>
          <w:szCs w:val="20"/>
        </w:rPr>
      </w:pPr>
    </w:p>
    <w:p w:rsidR="00681FC6" w:rsidRPr="00200F8C" w:rsidRDefault="00681FC6" w:rsidP="00304446">
      <w:pPr>
        <w:numPr>
          <w:ilvl w:val="0"/>
          <w:numId w:val="22"/>
        </w:numPr>
        <w:jc w:val="both"/>
        <w:rPr>
          <w:rFonts w:ascii="Cambria" w:hAnsi="Cambria" w:cs="Arial"/>
          <w:b/>
          <w:sz w:val="20"/>
          <w:szCs w:val="20"/>
        </w:rPr>
      </w:pPr>
      <w:r w:rsidRPr="00200F8C">
        <w:rPr>
          <w:rFonts w:ascii="Cambria" w:hAnsi="Cambria" w:cs="Arial"/>
          <w:b/>
          <w:sz w:val="20"/>
          <w:szCs w:val="20"/>
        </w:rPr>
        <w:t>Naloge in organizacija dela</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jc w:val="center"/>
        <w:rPr>
          <w:rFonts w:ascii="Cambria" w:hAnsi="Cambria" w:cs="Arial"/>
          <w:b/>
          <w:sz w:val="20"/>
          <w:szCs w:val="20"/>
        </w:rPr>
      </w:pPr>
      <w:r w:rsidRPr="00200F8C">
        <w:rPr>
          <w:rFonts w:ascii="Cambria" w:hAnsi="Cambria" w:cs="Arial"/>
          <w:b/>
          <w:sz w:val="20"/>
          <w:szCs w:val="20"/>
        </w:rPr>
        <w:t>(naloge in organizacijske enote SOU)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9"/>
        </w:numPr>
        <w:tabs>
          <w:tab w:val="clear" w:pos="1440"/>
          <w:tab w:val="num" w:pos="426"/>
        </w:tabs>
        <w:ind w:left="426" w:hanging="426"/>
        <w:jc w:val="both"/>
        <w:rPr>
          <w:rFonts w:ascii="Cambria" w:hAnsi="Cambria" w:cs="Arial"/>
          <w:sz w:val="20"/>
          <w:szCs w:val="20"/>
        </w:rPr>
      </w:pPr>
      <w:r w:rsidRPr="00200F8C">
        <w:rPr>
          <w:rFonts w:ascii="Cambria" w:hAnsi="Cambria" w:cs="Arial"/>
          <w:sz w:val="20"/>
          <w:szCs w:val="20"/>
        </w:rPr>
        <w:t xml:space="preserve">SOU opravlja upravne, strokovne in pospeševalne naloge občinskih uprav občin ustanoviteljic </w:t>
      </w:r>
      <w:r w:rsidRPr="00200F8C">
        <w:rPr>
          <w:rFonts w:ascii="Cambria" w:hAnsi="Cambria" w:cs="Arial"/>
          <w:sz w:val="20"/>
          <w:szCs w:val="20"/>
          <w:shd w:val="clear" w:color="auto" w:fill="FFFFFF"/>
        </w:rPr>
        <w:t>in druge naloge v skladu z zakoni, podzakonskimi predpisi in predpisi občin ustanoviteljic s področij dela SOU, za katere je bila ustanovljena in za katere jo je vsaka izmed občin ustanoviteljic pooblastila.</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9"/>
        </w:numPr>
        <w:tabs>
          <w:tab w:val="clear" w:pos="1440"/>
          <w:tab w:val="num" w:pos="426"/>
        </w:tabs>
        <w:ind w:left="426" w:hanging="426"/>
        <w:jc w:val="both"/>
        <w:rPr>
          <w:rFonts w:ascii="Cambria" w:hAnsi="Cambria" w:cs="Arial"/>
          <w:sz w:val="20"/>
          <w:szCs w:val="20"/>
        </w:rPr>
      </w:pPr>
      <w:r w:rsidRPr="00200F8C">
        <w:rPr>
          <w:rFonts w:ascii="Cambria" w:hAnsi="Cambria" w:cs="Arial"/>
          <w:sz w:val="20"/>
          <w:szCs w:val="20"/>
        </w:rPr>
        <w:t xml:space="preserve">SOU je sestavljena iz naslednjih organizacijskih enot: </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Medobčinski inšpektorat,</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Medobčinsko redarstvo,</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 xml:space="preserve">Medobčinska služba za zaščito in reševanje, </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Medobčinska notranja revizija in</w:t>
      </w:r>
    </w:p>
    <w:p w:rsidR="00681FC6" w:rsidRPr="00200F8C" w:rsidRDefault="00681FC6" w:rsidP="00304446">
      <w:pPr>
        <w:numPr>
          <w:ilvl w:val="0"/>
          <w:numId w:val="12"/>
        </w:numPr>
        <w:jc w:val="both"/>
        <w:rPr>
          <w:rFonts w:ascii="Cambria" w:hAnsi="Cambria" w:cs="Arial"/>
          <w:sz w:val="20"/>
          <w:szCs w:val="20"/>
        </w:rPr>
      </w:pPr>
      <w:r w:rsidRPr="00200F8C">
        <w:rPr>
          <w:rFonts w:ascii="Cambria" w:hAnsi="Cambria" w:cs="Arial"/>
          <w:sz w:val="20"/>
          <w:szCs w:val="20"/>
        </w:rPr>
        <w:t xml:space="preserve">Medobčinska služba za urejanje prostora in morja ter varstvo okolja. </w:t>
      </w:r>
    </w:p>
    <w:p w:rsidR="00681FC6" w:rsidRPr="00200F8C" w:rsidRDefault="00681FC6" w:rsidP="00681FC6">
      <w:pPr>
        <w:rPr>
          <w:rFonts w:ascii="Cambria" w:hAnsi="Cambria" w:cs="Arial"/>
          <w:sz w:val="20"/>
          <w:szCs w:val="20"/>
        </w:rPr>
      </w:pPr>
    </w:p>
    <w:p w:rsidR="00681FC6" w:rsidRPr="00200F8C" w:rsidRDefault="00681FC6" w:rsidP="00304446">
      <w:pPr>
        <w:numPr>
          <w:ilvl w:val="0"/>
          <w:numId w:val="9"/>
        </w:numPr>
        <w:tabs>
          <w:tab w:val="clear" w:pos="1440"/>
          <w:tab w:val="num" w:pos="426"/>
        </w:tabs>
        <w:ind w:left="426" w:hanging="426"/>
        <w:jc w:val="both"/>
        <w:rPr>
          <w:rFonts w:ascii="Cambria" w:hAnsi="Cambria" w:cs="Arial"/>
          <w:sz w:val="20"/>
          <w:szCs w:val="20"/>
        </w:rPr>
      </w:pPr>
      <w:r w:rsidRPr="00200F8C">
        <w:rPr>
          <w:rFonts w:ascii="Cambria" w:hAnsi="Cambria" w:cs="Arial"/>
          <w:sz w:val="20"/>
          <w:szCs w:val="20"/>
        </w:rPr>
        <w:t>V organizacijskih enotah se lahko za učinkovitejše izvajanje posameznih upravnih nalog, za izvajanje posameznih funkcij ali za opravljanje posameznih vrst strokovno-tehničnih, organizacijskih in drugih spremljajočih nalog oblikujejo notranje organizacijske enote, kot so izpostava, referat, oddelek oziroma notranja organizacijska enota z drugačnim nazivom, če to bolj ustreza naravi njene naloge, kar se podrobneje opredeli v aktu o notranji organizaciji in sistemizaciji delovnih mest SOU.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 xml:space="preserve">(Medobčinski inšpektorat) </w:t>
      </w:r>
    </w:p>
    <w:p w:rsidR="00681FC6" w:rsidRPr="00200F8C" w:rsidRDefault="00681FC6" w:rsidP="00681FC6">
      <w:pPr>
        <w:ind w:left="360"/>
        <w:jc w:val="center"/>
        <w:rPr>
          <w:rFonts w:ascii="Cambria" w:hAnsi="Cambria" w:cs="Arial"/>
          <w:b/>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t>Medobčinski inšpektorat je prekrškovni organ občin ustanoviteljic za izvajanje nalog občinskega inšpekcijskega nadzorstva na podlagi občinskih predpisov občin ustanoviteljic in vseh drugih predpisov, ki mu podeljujejo pristojnost.</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t xml:space="preserve">Sedež Medobčinskega inšpektorata je na sedežu SOU. </w:t>
      </w:r>
    </w:p>
    <w:p w:rsidR="00681FC6" w:rsidRPr="00200F8C" w:rsidRDefault="00681FC6" w:rsidP="00681FC6">
      <w:pPr>
        <w:pStyle w:val="Odstavekseznama"/>
        <w:ind w:left="348"/>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lastRenderedPageBreak/>
        <w:t xml:space="preserve">Medobčinski inšpektorat ima lahko izpostave </w:t>
      </w:r>
      <w:r w:rsidRPr="00200F8C">
        <w:rPr>
          <w:rFonts w:ascii="Cambria" w:hAnsi="Cambria" w:cs="Arial"/>
          <w:sz w:val="20"/>
          <w:szCs w:val="20"/>
        </w:rPr>
        <w:t>na območju posamezne občine ustanoviteljice, kar se določi v aktu o notranji organizaciji in sistemizaciji delovnih mest SOU.</w:t>
      </w:r>
    </w:p>
    <w:p w:rsidR="00681FC6" w:rsidRPr="00200F8C" w:rsidRDefault="00681FC6" w:rsidP="00681FC6">
      <w:pPr>
        <w:pStyle w:val="Odstavekseznama"/>
        <w:ind w:left="348"/>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t>Medobčinski inšpektorat lahko vodi vodja Medobčinskega inšpektorata, v primeru ustanovitve izpostav ima izpostava lahko vodjo.</w:t>
      </w:r>
    </w:p>
    <w:p w:rsidR="00681FC6" w:rsidRPr="00200F8C" w:rsidRDefault="00681FC6" w:rsidP="00681FC6">
      <w:pPr>
        <w:pStyle w:val="Odstavekseznama"/>
        <w:ind w:left="0"/>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t>Naloge inšpekcijskega nadzorstva izvajajo občinski inšpektorji kot uradne osebe s posebnimi pooblastili in odgovornostmi.</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t>Občinski inšpektorji vodijo prekrškovni postopek in odločajo o prekrških iz občinske pristojnosti, določenih z državnimi in občinskimi predpisi posamezne občine ustanoviteljice.</w:t>
      </w:r>
    </w:p>
    <w:p w:rsidR="00681FC6" w:rsidRPr="00200F8C" w:rsidRDefault="00681FC6" w:rsidP="00681FC6">
      <w:pPr>
        <w:pStyle w:val="Odstavekseznama"/>
        <w:ind w:left="348"/>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cs="Arial"/>
          <w:sz w:val="20"/>
          <w:szCs w:val="20"/>
          <w:shd w:val="clear" w:color="auto" w:fill="FFFFFF"/>
        </w:rPr>
        <w:t>Plačane globe za prekrške, ki jih izreče občinski inšpektor, so prihodek proračuna občine, na območju katere je bil prekršek storjen oziroma katere predpis je bil kršen.</w:t>
      </w:r>
    </w:p>
    <w:p w:rsidR="00681FC6" w:rsidRPr="00200F8C" w:rsidRDefault="00681FC6" w:rsidP="00681FC6">
      <w:pPr>
        <w:pStyle w:val="Odstavekseznama"/>
        <w:rPr>
          <w:rFonts w:ascii="Cambria" w:hAnsi="Cambria"/>
          <w:sz w:val="20"/>
          <w:szCs w:val="20"/>
        </w:rPr>
      </w:pPr>
    </w:p>
    <w:p w:rsidR="00681FC6" w:rsidRPr="00200F8C" w:rsidRDefault="00681FC6" w:rsidP="00304446">
      <w:pPr>
        <w:numPr>
          <w:ilvl w:val="0"/>
          <w:numId w:val="27"/>
        </w:numPr>
        <w:ind w:left="360"/>
        <w:jc w:val="both"/>
        <w:rPr>
          <w:rFonts w:ascii="Cambria" w:hAnsi="Cambria"/>
          <w:sz w:val="20"/>
          <w:szCs w:val="20"/>
        </w:rPr>
      </w:pPr>
      <w:r w:rsidRPr="00200F8C">
        <w:rPr>
          <w:rFonts w:ascii="Cambria" w:hAnsi="Cambria"/>
          <w:sz w:val="20"/>
          <w:szCs w:val="20"/>
        </w:rPr>
        <w:t xml:space="preserve">Vrsta in obseg nalog, ki jih Medobčinski inšpektorat izvaja za posamezno občino ustanoviteljico, se določi v pogodbi iz 5. člena tega odloka </w:t>
      </w:r>
      <w:r w:rsidRPr="00200F8C">
        <w:rPr>
          <w:rFonts w:ascii="Cambria" w:hAnsi="Cambria" w:cs="Arial"/>
          <w:sz w:val="20"/>
          <w:szCs w:val="20"/>
        </w:rPr>
        <w:t>oziroma se podrobneje opredeli v programu dela.</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(Medobčinsko redarstvo)</w:t>
      </w:r>
    </w:p>
    <w:p w:rsidR="00681FC6" w:rsidRPr="00200F8C" w:rsidRDefault="00681FC6" w:rsidP="00681FC6">
      <w:pPr>
        <w:ind w:left="360"/>
        <w:jc w:val="center"/>
        <w:rPr>
          <w:rFonts w:ascii="Cambria" w:hAnsi="Cambria" w:cs="Arial"/>
          <w:b/>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sz w:val="20"/>
          <w:szCs w:val="20"/>
        </w:rPr>
        <w:t>Medobčinsko redarstvo je prekrškovni organ občin ustanoviteljic za izvajanje nalog občinskega redarstva, kot jih določajo zakoni, podzakonski akti in občinski predpisi občin ustanoviteljic.</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30"/>
        </w:numPr>
        <w:ind w:left="360"/>
        <w:jc w:val="both"/>
        <w:rPr>
          <w:rFonts w:ascii="Cambria" w:hAnsi="Cambria" w:cs="Arial"/>
          <w:sz w:val="20"/>
          <w:szCs w:val="20"/>
        </w:rPr>
      </w:pPr>
      <w:r w:rsidRPr="00200F8C">
        <w:rPr>
          <w:rFonts w:ascii="Cambria" w:hAnsi="Cambria" w:cs="Arial"/>
          <w:sz w:val="20"/>
          <w:szCs w:val="20"/>
        </w:rPr>
        <w:t>Sedež Medobčinskega redarstva je na sedežu SOU.</w:t>
      </w:r>
    </w:p>
    <w:p w:rsidR="00681FC6" w:rsidRPr="00200F8C" w:rsidRDefault="00681FC6" w:rsidP="00681FC6">
      <w:pPr>
        <w:pStyle w:val="Odstavekseznama"/>
        <w:ind w:left="0"/>
        <w:rPr>
          <w:rFonts w:ascii="Cambria" w:hAnsi="Cambria" w:cs="Arial"/>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cs="Arial"/>
          <w:sz w:val="20"/>
          <w:szCs w:val="20"/>
        </w:rPr>
        <w:t>Medobčinsko redarstvo ima lahko izpostave na območju posamezne občine ustanoviteljice, kar se določi v aktu o notranji organizaciji in sistemizaciji delovnih mest SOU.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sz w:val="20"/>
          <w:szCs w:val="20"/>
        </w:rPr>
        <w:t>Medobčinsko redarstvo lahko vodi vodja Medobčinskega redarstva, v primeru ustanovitve izpostav ima izpostava lahko vodjo.</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sz w:val="20"/>
          <w:szCs w:val="20"/>
        </w:rPr>
        <w:t>Naloge občinskega redarstva izvajajo občinski redarji kot uradne osebe s posebnimi pooblastili in odgovornostmi.</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sz w:val="20"/>
          <w:szCs w:val="20"/>
        </w:rPr>
        <w:t>Pooblaščene uradne osebe medobčinskega redarstva vodijo prekrškovni postopek in odločajo o prekrških, za katere je pooblaščeno občinsko redarstvo.</w:t>
      </w:r>
    </w:p>
    <w:p w:rsidR="00681FC6" w:rsidRPr="00200F8C" w:rsidRDefault="00681FC6" w:rsidP="00681FC6">
      <w:pPr>
        <w:jc w:val="both"/>
        <w:rPr>
          <w:rFonts w:ascii="Cambria" w:hAnsi="Cambria"/>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sz w:val="20"/>
          <w:szCs w:val="20"/>
        </w:rPr>
        <w:t>Plačane globe za prekrške, ki jih izreče občinski redar, so prihodek proračuna občine, na območju katere je bil prekršek storjen</w:t>
      </w:r>
      <w:r w:rsidRPr="00200F8C">
        <w:rPr>
          <w:rFonts w:ascii="Cambria" w:hAnsi="Cambria" w:cs="Arial"/>
          <w:sz w:val="20"/>
          <w:szCs w:val="20"/>
          <w:shd w:val="clear" w:color="auto" w:fill="FFFFFF"/>
        </w:rPr>
        <w:t xml:space="preserve"> oziroma katere predpis je bil kršen</w:t>
      </w:r>
      <w:r w:rsidRPr="00200F8C">
        <w:rPr>
          <w:rFonts w:ascii="Cambria" w:hAnsi="Cambria"/>
          <w:sz w:val="20"/>
          <w:szCs w:val="20"/>
        </w:rPr>
        <w:t>.</w:t>
      </w:r>
    </w:p>
    <w:p w:rsidR="00681FC6" w:rsidRPr="00200F8C" w:rsidRDefault="00681FC6" w:rsidP="00681FC6">
      <w:pPr>
        <w:ind w:left="-720"/>
        <w:jc w:val="both"/>
        <w:rPr>
          <w:rFonts w:ascii="Cambria" w:hAnsi="Cambria"/>
          <w:sz w:val="20"/>
          <w:szCs w:val="20"/>
        </w:rPr>
      </w:pPr>
    </w:p>
    <w:p w:rsidR="00681FC6" w:rsidRPr="00200F8C" w:rsidRDefault="00681FC6" w:rsidP="00304446">
      <w:pPr>
        <w:numPr>
          <w:ilvl w:val="0"/>
          <w:numId w:val="30"/>
        </w:numPr>
        <w:ind w:left="360"/>
        <w:jc w:val="both"/>
        <w:rPr>
          <w:rFonts w:ascii="Cambria" w:hAnsi="Cambria"/>
          <w:sz w:val="20"/>
          <w:szCs w:val="20"/>
        </w:rPr>
      </w:pPr>
      <w:r w:rsidRPr="00200F8C">
        <w:rPr>
          <w:rFonts w:ascii="Cambria" w:hAnsi="Cambria"/>
          <w:sz w:val="20"/>
          <w:szCs w:val="20"/>
        </w:rPr>
        <w:t xml:space="preserve">Vrsta in obseg nalog, ki jih Medobčinsko redarstvo izvaja za posamezno občino ustanoviteljico, se določi v pogodbi iz 5. člena tega odloka </w:t>
      </w:r>
      <w:r w:rsidRPr="00200F8C">
        <w:rPr>
          <w:rFonts w:ascii="Cambria" w:hAnsi="Cambria" w:cs="Arial"/>
          <w:sz w:val="20"/>
          <w:szCs w:val="20"/>
        </w:rPr>
        <w:t>oziroma se podrobneje opredeli v programu dela.</w:t>
      </w:r>
    </w:p>
    <w:p w:rsidR="00681FC6" w:rsidRPr="00200F8C" w:rsidRDefault="00681FC6" w:rsidP="00681FC6">
      <w:pPr>
        <w:ind w:left="360"/>
        <w:jc w:val="both"/>
        <w:rPr>
          <w:rFonts w:ascii="Cambria" w:hAnsi="Cambria"/>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(Medobčinska služba za zaščito in reševanje)</w:t>
      </w:r>
    </w:p>
    <w:p w:rsidR="00681FC6" w:rsidRPr="00200F8C" w:rsidRDefault="00681FC6" w:rsidP="00681FC6">
      <w:pPr>
        <w:ind w:left="360"/>
        <w:jc w:val="center"/>
        <w:rPr>
          <w:rFonts w:ascii="Cambria" w:hAnsi="Cambria" w:cs="Arial"/>
          <w:b/>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 xml:space="preserve">Medobčinska služba za zaščito in reševanje izvaja naloge varstva, zaščite, reševanja in pomoči ob naravnih in drugih nesrečah (naloge civilne zaščite) ter naloge na področju požarne varnosti na območju občin ustanoviteljic. </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Sedež Medobčinske službe za zaščito in reševanje je na sedežu SOU.</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 xml:space="preserve">Naloge varstva, zaščite, reševanja in pomoči ob naravnih in drugih nesrečah so: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izdelava medobčinskih in občinskih ocen ogroženosti ter načrtov zaščite in reševanja,</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urejanje sistema zaščite, reševanja in pomoči v skladu z zakonodajo,</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spremljanje nevarnosti, obveščanje in alarmiranje prebivalstva o pretečih nevarnostih,</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zagotavljanje elektronskih komunikacij za potrebe zaščite, reševanja in pomoči v skladu z enotnim informacijsko-komunikacijskim sistemom,</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načrtovanje in izvajanje zaščitnih ukrepov,</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organiziranje, razvijanje ter vodenje osebne in vzajemne zaščite,</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lastRenderedPageBreak/>
        <w:t>organiziranje, vodenje in izvajanje zaščite, reševanja in pomoči na območju občin ustanoviteljic,</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določanje, organiziranje in opremljanje organov, enot in služb Civilne zaščite ter drugih sil za zaščito, reševanje in pomoč v občinah ustanoviteljicah,</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zagotavljanje nujnih sredstev za začasno nastanitev v primeru naravnih in drugih nesreč,</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določanje in izvajanje programov usposabljanja medobčinskega in občinskega pomena,</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usklajevanje načrtov in drugih priprav za zaščito, reševanje in pomoč s sosednjimi občinami in državo,</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zagotavljanje osnovnih pogojev za življenje ter odpravljanje posledic naravnih in drugih nesreč,</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določanje organizacij, ki so posebnega pomena za zaščito, reševanje in pomoč v občinah ustanoviteljicah,</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mednarodno sodelovanje na področju zaščite, reševanja in pomoči v skladu z veljavnimi predpisi in</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izvajanje drugih nalog s področja zaščite in reševanja v skladu z veljavnimi predpisi.</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 xml:space="preserve">Naloge na področju požarne varnosti so: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zagotavljanje organiziranosti, opremljanja in delovanja gasilstva kot obvezne javne službe,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pripravljanje predlogov predpisov s področja varstva pred požarom,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izdelovanje predlogov programov in letnih načrtov varstva pred požarom,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načrtovanje in izvajanje ukrepov varstva pred požarom ter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izvajanje drugih nalog s področja varstva pred požarom v skladu z veljavnimi predpisi.</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 xml:space="preserve">Medobčinsko službo za zaščito in reševanje </w:t>
      </w:r>
      <w:r w:rsidRPr="00200F8C">
        <w:rPr>
          <w:rFonts w:ascii="Cambria" w:hAnsi="Cambria"/>
          <w:sz w:val="20"/>
          <w:szCs w:val="20"/>
        </w:rPr>
        <w:t xml:space="preserve">lahko </w:t>
      </w:r>
      <w:r w:rsidRPr="00200F8C">
        <w:rPr>
          <w:rFonts w:ascii="Cambria" w:hAnsi="Cambria" w:cs="Arial"/>
          <w:sz w:val="20"/>
          <w:szCs w:val="20"/>
        </w:rPr>
        <w:t>vodi vodja Medobčinske službe za zaščito in reševanje.</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Vrsta in obseg nalog, ki jih Medobčinska služba za zaščito in reševanje izvaja za posamezno občino ustanoviteljico, se določi v pogodbi iz 5. člena tega odloka oziroma se podrobneje opredeli v programu dela.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14"/>
        </w:numPr>
        <w:ind w:left="426" w:hanging="426"/>
        <w:jc w:val="both"/>
        <w:rPr>
          <w:rFonts w:ascii="Cambria" w:hAnsi="Cambria" w:cs="Arial"/>
          <w:sz w:val="20"/>
          <w:szCs w:val="20"/>
        </w:rPr>
      </w:pPr>
      <w:r w:rsidRPr="00200F8C">
        <w:rPr>
          <w:rFonts w:ascii="Cambria" w:hAnsi="Cambria" w:cs="Arial"/>
          <w:sz w:val="20"/>
          <w:szCs w:val="20"/>
        </w:rPr>
        <w:t>Stroške izdelave vse potrebne dokumentacije in ostale stroške projektov zunanjih izvajalcev, ki jih naroča Medobčinska služba za zaščito in reševanje, nosijo občine naročnice.</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b/>
          <w:sz w:val="20"/>
          <w:szCs w:val="20"/>
        </w:rPr>
      </w:pPr>
      <w:r w:rsidRPr="00200F8C">
        <w:rPr>
          <w:rFonts w:ascii="Cambria" w:hAnsi="Cambria"/>
          <w:b/>
          <w:sz w:val="20"/>
          <w:szCs w:val="20"/>
        </w:rPr>
        <w:t>(</w:t>
      </w:r>
      <w:r w:rsidRPr="00200F8C">
        <w:rPr>
          <w:rFonts w:ascii="Cambria" w:hAnsi="Cambria" w:cs="Arial"/>
          <w:b/>
          <w:sz w:val="20"/>
          <w:szCs w:val="20"/>
        </w:rPr>
        <w:t>Medobčinska notranja revizija</w:t>
      </w:r>
      <w:r w:rsidRPr="00200F8C">
        <w:rPr>
          <w:rFonts w:ascii="Cambria" w:hAnsi="Cambria"/>
          <w:b/>
          <w:sz w:val="20"/>
          <w:szCs w:val="20"/>
        </w:rPr>
        <w:t>)</w:t>
      </w:r>
    </w:p>
    <w:p w:rsidR="00681FC6" w:rsidRPr="00200F8C" w:rsidRDefault="00681FC6" w:rsidP="00681FC6">
      <w:pPr>
        <w:ind w:left="360"/>
        <w:jc w:val="center"/>
        <w:rPr>
          <w:rFonts w:ascii="Cambria" w:hAnsi="Cambria"/>
          <w:b/>
          <w:sz w:val="20"/>
          <w:szCs w:val="20"/>
        </w:rPr>
      </w:pPr>
    </w:p>
    <w:p w:rsidR="00681FC6" w:rsidRPr="00200F8C" w:rsidRDefault="00681FC6" w:rsidP="00304446">
      <w:pPr>
        <w:numPr>
          <w:ilvl w:val="0"/>
          <w:numId w:val="15"/>
        </w:numPr>
        <w:ind w:left="426" w:hanging="426"/>
        <w:jc w:val="both"/>
        <w:rPr>
          <w:rFonts w:ascii="Cambria" w:hAnsi="Cambria" w:cs="Arial"/>
          <w:sz w:val="20"/>
          <w:szCs w:val="20"/>
        </w:rPr>
      </w:pPr>
      <w:r w:rsidRPr="00200F8C">
        <w:rPr>
          <w:rFonts w:ascii="Cambria" w:hAnsi="Cambria" w:cs="Arial"/>
          <w:sz w:val="20"/>
          <w:szCs w:val="20"/>
        </w:rPr>
        <w:t>Medobčinska notranja revizija opravlja naloge notranjega revidiranja za občine ustanoviteljice, njihove krajevne skupnosti, javne zavode in druge izvajalce javnih služb, ki so proračunski uporabniki.</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5"/>
        </w:numPr>
        <w:ind w:left="426" w:hanging="426"/>
        <w:jc w:val="both"/>
        <w:rPr>
          <w:rFonts w:ascii="Cambria" w:hAnsi="Cambria" w:cs="Arial"/>
          <w:sz w:val="20"/>
          <w:szCs w:val="20"/>
        </w:rPr>
      </w:pPr>
      <w:r w:rsidRPr="00200F8C">
        <w:rPr>
          <w:rFonts w:ascii="Cambria" w:hAnsi="Cambria" w:cs="Arial"/>
          <w:sz w:val="20"/>
          <w:szCs w:val="20"/>
        </w:rPr>
        <w:t xml:space="preserve">Medobčinska notranja revizija deluje samostojno in neodvisno kot organizacijska enota, ki je neposredno podrejena županom občin ustanoviteljic oziroma občin, za katere izvaja notranjo revizijo in katerim tudi neposredno poroča. </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5"/>
        </w:numPr>
        <w:ind w:left="426" w:hanging="426"/>
        <w:jc w:val="both"/>
        <w:rPr>
          <w:rFonts w:ascii="Cambria" w:hAnsi="Cambria" w:cs="Arial"/>
          <w:sz w:val="20"/>
          <w:szCs w:val="20"/>
        </w:rPr>
      </w:pPr>
      <w:r w:rsidRPr="00200F8C">
        <w:rPr>
          <w:rFonts w:ascii="Cambria" w:hAnsi="Cambria" w:cs="Arial"/>
          <w:sz w:val="20"/>
          <w:szCs w:val="20"/>
        </w:rPr>
        <w:t>Sedež Medobčinske notranje revizije je na sedežu SOU.</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15"/>
        </w:numPr>
        <w:ind w:left="426" w:hanging="426"/>
        <w:jc w:val="both"/>
        <w:rPr>
          <w:rFonts w:ascii="Cambria" w:hAnsi="Cambria" w:cs="Arial"/>
          <w:sz w:val="20"/>
          <w:szCs w:val="20"/>
        </w:rPr>
      </w:pPr>
      <w:r w:rsidRPr="00200F8C">
        <w:rPr>
          <w:rFonts w:ascii="Cambria" w:hAnsi="Cambria" w:cs="Arial"/>
          <w:sz w:val="20"/>
          <w:szCs w:val="20"/>
        </w:rPr>
        <w:t>Medobčinsko notranjo revizijo lahko vodi vodja, ki v okviru svojih pooblastil odgovarja za zakonitost in strokovnost dela Medobčinske notranje revizije. Za izvrševanje nalog, ki spadajo v pristojnost posamezne občine ustanoviteljice, odgovarja županu te občine, za delo Medobčinske notranje revizije v celoti pa skupaj vsem županom občin ustanoviteljic.</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5"/>
        </w:numPr>
        <w:ind w:left="426" w:hanging="426"/>
        <w:jc w:val="both"/>
        <w:rPr>
          <w:rFonts w:ascii="Cambria" w:hAnsi="Cambria" w:cs="Arial"/>
          <w:sz w:val="20"/>
          <w:szCs w:val="20"/>
        </w:rPr>
      </w:pPr>
      <w:r w:rsidRPr="00200F8C">
        <w:rPr>
          <w:rFonts w:ascii="Cambria" w:hAnsi="Cambria" w:cs="Arial"/>
          <w:sz w:val="20"/>
          <w:szCs w:val="20"/>
        </w:rPr>
        <w:t xml:space="preserve"> Naloge notranje revizije so: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izvajanje notranjega revidiranja in svetovanja o obvladovanju tveganj, notranjih kontrolah in postopkih vodenja,</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zagotavljanje neodvisnega preverjanja sistemov finančnega poslovodenja in kontrol, z namenom zagotavljanja spoštovanja načel zakonitosti, preglednosti, učinkovitosti, uspešnosti in gospodarnosti pri delovanju občin in proračunskih uporabnikov, katerih ustanoviteljice so občine oziroma v katerih imajo občine delež ali sofinancirajo njihovo dejavnost,</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pripravljanje metodologije za delo notranje revizije, ki omogoča uvajanje sodobnih revizijskih metod in tehnik v prakso,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pripravljanje dolgoročnega in letnega načrta dela,</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izdelovanje letnih poročil o delu organizacijske enote,</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sodelovanje z zunanjimi revizorji ter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izvajanje drugih nalog v zvezi z notranjim revidiranjem v skladu z veljavnimi predpisi.</w:t>
      </w:r>
    </w:p>
    <w:p w:rsidR="00681FC6" w:rsidRPr="00200F8C" w:rsidRDefault="00681FC6" w:rsidP="00681FC6">
      <w:pPr>
        <w:ind w:left="426" w:hanging="426"/>
        <w:jc w:val="both"/>
        <w:rPr>
          <w:rFonts w:ascii="Cambria" w:hAnsi="Cambria" w:cs="Arial"/>
          <w:sz w:val="20"/>
          <w:szCs w:val="20"/>
        </w:rPr>
      </w:pPr>
    </w:p>
    <w:p w:rsidR="00681FC6" w:rsidRPr="00200F8C" w:rsidRDefault="00681FC6" w:rsidP="00304446">
      <w:pPr>
        <w:numPr>
          <w:ilvl w:val="0"/>
          <w:numId w:val="15"/>
        </w:numPr>
        <w:rPr>
          <w:rFonts w:ascii="Cambria" w:hAnsi="Cambria" w:cs="Arial"/>
          <w:sz w:val="20"/>
          <w:szCs w:val="20"/>
        </w:rPr>
      </w:pPr>
      <w:r w:rsidRPr="00200F8C">
        <w:rPr>
          <w:rFonts w:ascii="Cambria" w:hAnsi="Cambria" w:cs="Arial"/>
          <w:sz w:val="20"/>
          <w:szCs w:val="20"/>
        </w:rPr>
        <w:t>Vrsta in obseg nalog, ki jih Medobčinska notranja revizija izvaja za posamezno občino ustanoviteljico, se določi v pogodbi iz 5. člena tega odloka oziroma se podrobneje opredeli v programu dela.</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b/>
          <w:sz w:val="20"/>
          <w:szCs w:val="20"/>
        </w:rPr>
        <w:t>(M</w:t>
      </w:r>
      <w:r w:rsidRPr="00200F8C">
        <w:rPr>
          <w:rFonts w:ascii="Cambria" w:hAnsi="Cambria" w:cs="Arial"/>
          <w:b/>
          <w:sz w:val="20"/>
          <w:szCs w:val="20"/>
        </w:rPr>
        <w:t>edobčinska služba za urejanje prostora in morja</w:t>
      </w:r>
      <w:r w:rsidRPr="00200F8C">
        <w:rPr>
          <w:rFonts w:ascii="Cambria" w:hAnsi="Cambria" w:cs="Arial"/>
          <w:sz w:val="20"/>
          <w:szCs w:val="20"/>
        </w:rPr>
        <w:t xml:space="preserve"> </w:t>
      </w:r>
      <w:r w:rsidRPr="00200F8C">
        <w:rPr>
          <w:rFonts w:ascii="Cambria" w:hAnsi="Cambria" w:cs="Arial"/>
          <w:b/>
          <w:sz w:val="20"/>
          <w:szCs w:val="20"/>
        </w:rPr>
        <w:t>ter varstvo okolja)</w:t>
      </w:r>
    </w:p>
    <w:p w:rsidR="00681FC6" w:rsidRPr="00200F8C" w:rsidRDefault="00681FC6" w:rsidP="00681FC6">
      <w:pPr>
        <w:ind w:left="360"/>
        <w:jc w:val="center"/>
        <w:rPr>
          <w:rFonts w:ascii="Cambria" w:hAnsi="Cambria"/>
          <w:b/>
          <w:sz w:val="20"/>
          <w:szCs w:val="20"/>
        </w:rPr>
      </w:pPr>
    </w:p>
    <w:p w:rsidR="00681FC6" w:rsidRPr="00200F8C" w:rsidRDefault="00681FC6" w:rsidP="00304446">
      <w:pPr>
        <w:numPr>
          <w:ilvl w:val="0"/>
          <w:numId w:val="19"/>
        </w:numPr>
        <w:jc w:val="both"/>
        <w:rPr>
          <w:rFonts w:ascii="Cambria" w:hAnsi="Cambria" w:cs="Arial"/>
          <w:sz w:val="20"/>
          <w:szCs w:val="20"/>
        </w:rPr>
      </w:pPr>
      <w:r w:rsidRPr="00200F8C">
        <w:rPr>
          <w:rFonts w:ascii="Cambria" w:hAnsi="Cambria" w:cs="Arial"/>
          <w:sz w:val="20"/>
          <w:szCs w:val="20"/>
        </w:rPr>
        <w:t>Medobčinska služba za urejanje prostora in morja ter varstvo okolja izvaja naloge urejanja prostora in morja ter naloge varstva okolja.</w:t>
      </w:r>
    </w:p>
    <w:p w:rsidR="00681FC6" w:rsidRPr="00200F8C" w:rsidRDefault="00681FC6" w:rsidP="00681FC6">
      <w:pPr>
        <w:rPr>
          <w:rFonts w:ascii="Cambria" w:hAnsi="Cambria" w:cs="Arial"/>
          <w:sz w:val="20"/>
          <w:szCs w:val="20"/>
        </w:rPr>
      </w:pPr>
    </w:p>
    <w:p w:rsidR="00681FC6" w:rsidRPr="00200F8C" w:rsidRDefault="00681FC6" w:rsidP="00304446">
      <w:pPr>
        <w:numPr>
          <w:ilvl w:val="0"/>
          <w:numId w:val="19"/>
        </w:numPr>
        <w:rPr>
          <w:rFonts w:ascii="Cambria" w:hAnsi="Cambria" w:cs="Arial"/>
          <w:sz w:val="20"/>
          <w:szCs w:val="20"/>
        </w:rPr>
      </w:pPr>
      <w:r w:rsidRPr="00200F8C">
        <w:rPr>
          <w:rFonts w:ascii="Cambria" w:hAnsi="Cambria" w:cs="Arial"/>
          <w:sz w:val="20"/>
          <w:szCs w:val="20"/>
        </w:rPr>
        <w:t>Sedež Medobčinske službe za urejanje prostora in morja ter varstvo okolja je na sedežu SOU.</w:t>
      </w:r>
    </w:p>
    <w:p w:rsidR="00681FC6" w:rsidRPr="00200F8C" w:rsidRDefault="00681FC6" w:rsidP="00681FC6">
      <w:pPr>
        <w:rPr>
          <w:rFonts w:ascii="Cambria" w:hAnsi="Cambria" w:cs="Arial"/>
          <w:sz w:val="20"/>
          <w:szCs w:val="20"/>
        </w:rPr>
      </w:pPr>
    </w:p>
    <w:p w:rsidR="00681FC6" w:rsidRPr="00200F8C" w:rsidRDefault="00681FC6" w:rsidP="00304446">
      <w:pPr>
        <w:numPr>
          <w:ilvl w:val="0"/>
          <w:numId w:val="19"/>
        </w:numPr>
        <w:rPr>
          <w:rFonts w:ascii="Cambria" w:hAnsi="Cambria" w:cs="Arial"/>
          <w:sz w:val="20"/>
          <w:szCs w:val="20"/>
        </w:rPr>
      </w:pPr>
      <w:r w:rsidRPr="00200F8C">
        <w:rPr>
          <w:rFonts w:ascii="Cambria" w:hAnsi="Cambria" w:cs="Arial"/>
          <w:sz w:val="20"/>
          <w:szCs w:val="20"/>
        </w:rPr>
        <w:t>Naloge urejanja prostora in morja ter varstva okolja obsegajo:</w:t>
      </w:r>
    </w:p>
    <w:p w:rsidR="00681FC6" w:rsidRPr="00200F8C" w:rsidRDefault="00681FC6" w:rsidP="00304446">
      <w:pPr>
        <w:numPr>
          <w:ilvl w:val="0"/>
          <w:numId w:val="23"/>
        </w:numPr>
        <w:jc w:val="both"/>
        <w:rPr>
          <w:rFonts w:ascii="Cambria" w:hAnsi="Cambria" w:cs="Arial"/>
          <w:sz w:val="20"/>
          <w:szCs w:val="20"/>
        </w:rPr>
      </w:pPr>
      <w:r w:rsidRPr="00200F8C">
        <w:rPr>
          <w:rFonts w:ascii="Cambria" w:hAnsi="Cambria" w:cs="Arial"/>
          <w:sz w:val="20"/>
          <w:szCs w:val="20"/>
        </w:rPr>
        <w:t xml:space="preserve">usklajevanje in sodelovanje pri prostorskem in razvojnem načrtovanju na morskem priobalnem pasu, na pobudo občine ustanoviteljice, </w:t>
      </w:r>
    </w:p>
    <w:p w:rsidR="00681FC6" w:rsidRPr="00200F8C" w:rsidRDefault="00681FC6" w:rsidP="00304446">
      <w:pPr>
        <w:numPr>
          <w:ilvl w:val="0"/>
          <w:numId w:val="23"/>
        </w:numPr>
        <w:jc w:val="both"/>
        <w:rPr>
          <w:rFonts w:ascii="Cambria" w:hAnsi="Cambria" w:cs="Arial"/>
          <w:sz w:val="20"/>
          <w:szCs w:val="20"/>
        </w:rPr>
      </w:pPr>
      <w:r w:rsidRPr="00200F8C">
        <w:rPr>
          <w:rFonts w:ascii="Cambria" w:hAnsi="Cambria" w:cs="Arial"/>
          <w:sz w:val="20"/>
          <w:szCs w:val="20"/>
        </w:rPr>
        <w:t>pripravljanje programskih izhodišč za sprejemanje regionalnega prostorskega načrta na področju načrtovanja v priobalnem pasu in morju, ki jih predhodno potrdijo občine ustanoviteljice,</w:t>
      </w:r>
    </w:p>
    <w:p w:rsidR="00681FC6" w:rsidRPr="00200F8C" w:rsidRDefault="00681FC6" w:rsidP="00304446">
      <w:pPr>
        <w:numPr>
          <w:ilvl w:val="0"/>
          <w:numId w:val="23"/>
        </w:numPr>
        <w:jc w:val="both"/>
        <w:rPr>
          <w:rFonts w:ascii="Cambria" w:hAnsi="Cambria" w:cs="Arial"/>
          <w:sz w:val="20"/>
          <w:szCs w:val="20"/>
        </w:rPr>
      </w:pPr>
      <w:r w:rsidRPr="00200F8C">
        <w:rPr>
          <w:rFonts w:ascii="Cambria" w:hAnsi="Cambria" w:cs="Arial"/>
          <w:sz w:val="20"/>
          <w:szCs w:val="20"/>
        </w:rPr>
        <w:t>priprava prostorskih aktov na medobčinski ravni,</w:t>
      </w:r>
    </w:p>
    <w:p w:rsidR="00681FC6" w:rsidRPr="00200F8C" w:rsidRDefault="00681FC6" w:rsidP="00304446">
      <w:pPr>
        <w:numPr>
          <w:ilvl w:val="0"/>
          <w:numId w:val="23"/>
        </w:numPr>
        <w:jc w:val="both"/>
        <w:rPr>
          <w:rFonts w:ascii="Cambria" w:hAnsi="Cambria" w:cs="Arial"/>
          <w:sz w:val="20"/>
          <w:szCs w:val="20"/>
        </w:rPr>
      </w:pPr>
      <w:r w:rsidRPr="00200F8C">
        <w:rPr>
          <w:rFonts w:ascii="Cambria" w:hAnsi="Cambria" w:cs="Arial"/>
          <w:sz w:val="20"/>
          <w:szCs w:val="20"/>
        </w:rPr>
        <w:t>pripravljanje predlogov strateških vsebin, ki jih potrdijo občine ustanoviteljice, za vključitev v Strategijo prostorskega razvoja Slovenije,</w:t>
      </w:r>
    </w:p>
    <w:p w:rsidR="00681FC6" w:rsidRPr="00200F8C" w:rsidRDefault="00681FC6" w:rsidP="00304446">
      <w:pPr>
        <w:numPr>
          <w:ilvl w:val="0"/>
          <w:numId w:val="23"/>
        </w:numPr>
        <w:jc w:val="both"/>
        <w:rPr>
          <w:rFonts w:ascii="Cambria" w:hAnsi="Cambria" w:cs="Tahoma"/>
          <w:sz w:val="20"/>
          <w:szCs w:val="20"/>
        </w:rPr>
      </w:pPr>
      <w:r w:rsidRPr="00200F8C">
        <w:rPr>
          <w:rFonts w:ascii="Cambria" w:hAnsi="Cambria" w:cs="Tahoma"/>
          <w:sz w:val="20"/>
          <w:szCs w:val="20"/>
        </w:rPr>
        <w:t xml:space="preserve">usklajevanje in sodelovanje pri pripravi prostorskih in upravljavskih ukrepov na morju in v priobalnem pasu, </w:t>
      </w:r>
    </w:p>
    <w:p w:rsidR="00681FC6" w:rsidRPr="00200F8C" w:rsidRDefault="00681FC6" w:rsidP="00304446">
      <w:pPr>
        <w:numPr>
          <w:ilvl w:val="0"/>
          <w:numId w:val="23"/>
        </w:numPr>
        <w:jc w:val="both"/>
        <w:rPr>
          <w:rFonts w:ascii="Cambria" w:hAnsi="Cambria" w:cs="Tahoma"/>
          <w:sz w:val="20"/>
          <w:szCs w:val="20"/>
        </w:rPr>
      </w:pPr>
      <w:r w:rsidRPr="00200F8C">
        <w:rPr>
          <w:rFonts w:ascii="Cambria" w:hAnsi="Cambria" w:cs="Tahoma"/>
          <w:sz w:val="20"/>
          <w:szCs w:val="20"/>
        </w:rPr>
        <w:t>sodelovanje pri izdelavi smernic za izdelavo občinskih prostorskih strateških in izvedbenih aktov za posege v priobalni pas, na pobudo občine ustanoviteljice,</w:t>
      </w:r>
    </w:p>
    <w:p w:rsidR="00681FC6" w:rsidRPr="00200F8C" w:rsidRDefault="00681FC6" w:rsidP="00304446">
      <w:pPr>
        <w:numPr>
          <w:ilvl w:val="0"/>
          <w:numId w:val="23"/>
        </w:numPr>
        <w:jc w:val="both"/>
        <w:rPr>
          <w:rFonts w:ascii="Cambria" w:hAnsi="Cambria" w:cs="Tahoma"/>
          <w:sz w:val="20"/>
          <w:szCs w:val="20"/>
        </w:rPr>
      </w:pPr>
      <w:r w:rsidRPr="00200F8C">
        <w:rPr>
          <w:rFonts w:ascii="Cambria" w:hAnsi="Cambria" w:cs="Tahoma"/>
          <w:sz w:val="20"/>
          <w:szCs w:val="20"/>
        </w:rPr>
        <w:t>sodelovanje s pristojnimi institucijami pri pripravi regionalnega razvojnega programa in drugih strateških dokumentov v zvezi s financiranjem ukrepov na morju in priobalnem pasu,</w:t>
      </w:r>
    </w:p>
    <w:p w:rsidR="00681FC6" w:rsidRPr="00200F8C" w:rsidRDefault="00681FC6" w:rsidP="00304446">
      <w:pPr>
        <w:numPr>
          <w:ilvl w:val="0"/>
          <w:numId w:val="23"/>
        </w:numPr>
        <w:jc w:val="both"/>
        <w:rPr>
          <w:rFonts w:ascii="Cambria" w:hAnsi="Cambria" w:cs="Tahoma"/>
          <w:sz w:val="20"/>
          <w:szCs w:val="20"/>
        </w:rPr>
      </w:pPr>
      <w:r w:rsidRPr="00200F8C">
        <w:rPr>
          <w:rFonts w:ascii="Cambria" w:hAnsi="Cambria" w:cs="Tahoma"/>
          <w:sz w:val="20"/>
          <w:szCs w:val="20"/>
        </w:rPr>
        <w:t>usklajevanje in sodelovanje pri pomorskem prostorskem načrtovanju,</w:t>
      </w:r>
    </w:p>
    <w:p w:rsidR="00681FC6" w:rsidRPr="00200F8C" w:rsidRDefault="00681FC6" w:rsidP="00304446">
      <w:pPr>
        <w:numPr>
          <w:ilvl w:val="0"/>
          <w:numId w:val="23"/>
        </w:numPr>
        <w:jc w:val="both"/>
        <w:rPr>
          <w:rFonts w:ascii="Cambria" w:hAnsi="Cambria" w:cs="Arial"/>
          <w:sz w:val="20"/>
          <w:szCs w:val="20"/>
        </w:rPr>
      </w:pPr>
      <w:r w:rsidRPr="00200F8C">
        <w:rPr>
          <w:rFonts w:ascii="Cambria" w:hAnsi="Cambria" w:cs="Arial"/>
          <w:sz w:val="20"/>
          <w:szCs w:val="20"/>
        </w:rPr>
        <w:t>na podlagi medobčinsko usklajenih stališč sodeluje s pristojnimi državnimi in drugimi službami na področju upravljanja obale in morja, pri pripravi regionalnih prostorskih aktov in prostorskih aktov države,</w:t>
      </w:r>
    </w:p>
    <w:p w:rsidR="00681FC6" w:rsidRPr="00200F8C" w:rsidRDefault="00681FC6" w:rsidP="00304446">
      <w:pPr>
        <w:numPr>
          <w:ilvl w:val="0"/>
          <w:numId w:val="23"/>
        </w:numPr>
        <w:jc w:val="both"/>
        <w:rPr>
          <w:rFonts w:ascii="Cambria" w:hAnsi="Cambria" w:cs="Arial"/>
          <w:sz w:val="20"/>
          <w:szCs w:val="20"/>
        </w:rPr>
      </w:pPr>
      <w:r w:rsidRPr="00200F8C">
        <w:rPr>
          <w:rFonts w:ascii="Cambria" w:hAnsi="Cambria" w:cs="Arial"/>
          <w:sz w:val="20"/>
          <w:szCs w:val="20"/>
        </w:rPr>
        <w:t>sodelovanje pri pripravi programov varstva okolja, operativnih programov, študij ranljivosti okolja za območje občin ustanoviteljic,</w:t>
      </w:r>
    </w:p>
    <w:p w:rsidR="00681FC6" w:rsidRPr="00200F8C" w:rsidRDefault="00681FC6" w:rsidP="00304446">
      <w:pPr>
        <w:pStyle w:val="Odstavekseznama"/>
        <w:numPr>
          <w:ilvl w:val="0"/>
          <w:numId w:val="23"/>
        </w:numPr>
        <w:jc w:val="both"/>
        <w:rPr>
          <w:rFonts w:ascii="Cambria" w:hAnsi="Cambria" w:cs="Arial"/>
          <w:sz w:val="20"/>
          <w:szCs w:val="20"/>
        </w:rPr>
      </w:pPr>
      <w:r w:rsidRPr="00200F8C">
        <w:rPr>
          <w:rFonts w:ascii="Cambria" w:hAnsi="Cambria" w:cs="Arial"/>
          <w:sz w:val="20"/>
          <w:szCs w:val="20"/>
        </w:rPr>
        <w:t>izvajanje nalog občinskega urbanista, na pobudo občine ustanoviteljice,</w:t>
      </w:r>
    </w:p>
    <w:p w:rsidR="00681FC6" w:rsidRPr="00200F8C" w:rsidRDefault="00681FC6" w:rsidP="00304446">
      <w:pPr>
        <w:pStyle w:val="Odstavekseznama"/>
        <w:numPr>
          <w:ilvl w:val="0"/>
          <w:numId w:val="23"/>
        </w:numPr>
        <w:jc w:val="both"/>
        <w:rPr>
          <w:rFonts w:ascii="Cambria" w:hAnsi="Cambria" w:cs="Arial"/>
          <w:sz w:val="20"/>
          <w:szCs w:val="20"/>
        </w:rPr>
      </w:pPr>
      <w:r w:rsidRPr="00200F8C">
        <w:rPr>
          <w:rFonts w:ascii="Cambria" w:hAnsi="Cambria" w:cs="Arial"/>
          <w:sz w:val="20"/>
          <w:szCs w:val="20"/>
        </w:rPr>
        <w:t>vodenje postopkov lokacijske preveritve za občine ustanoviteljice in</w:t>
      </w:r>
    </w:p>
    <w:p w:rsidR="00681FC6" w:rsidRPr="00200F8C" w:rsidRDefault="00681FC6" w:rsidP="00304446">
      <w:pPr>
        <w:pStyle w:val="Odstavekseznama"/>
        <w:numPr>
          <w:ilvl w:val="0"/>
          <w:numId w:val="23"/>
        </w:numPr>
        <w:jc w:val="both"/>
        <w:rPr>
          <w:rFonts w:ascii="Cambria" w:hAnsi="Cambria" w:cs="Arial"/>
          <w:sz w:val="20"/>
          <w:szCs w:val="20"/>
        </w:rPr>
      </w:pPr>
      <w:r w:rsidRPr="00200F8C">
        <w:rPr>
          <w:rFonts w:ascii="Cambria" w:hAnsi="Cambria" w:cs="Arial"/>
          <w:sz w:val="20"/>
          <w:szCs w:val="20"/>
        </w:rPr>
        <w:t>izvajanje drugih nalog po naročilu občin ustanoviteljic, povezanih z načrtovanjem in urejanjem prostora in morja ter varstvom okolja.</w:t>
      </w:r>
    </w:p>
    <w:p w:rsidR="00681FC6" w:rsidRPr="00200F8C" w:rsidRDefault="00681FC6" w:rsidP="00681FC6">
      <w:pPr>
        <w:pStyle w:val="Odstavekseznama"/>
        <w:jc w:val="both"/>
        <w:rPr>
          <w:rFonts w:ascii="Cambria" w:hAnsi="Cambria" w:cs="Arial"/>
          <w:sz w:val="20"/>
          <w:szCs w:val="20"/>
        </w:rPr>
      </w:pPr>
    </w:p>
    <w:p w:rsidR="00681FC6" w:rsidRPr="00200F8C" w:rsidRDefault="00681FC6" w:rsidP="00304446">
      <w:pPr>
        <w:numPr>
          <w:ilvl w:val="0"/>
          <w:numId w:val="29"/>
        </w:numPr>
        <w:jc w:val="both"/>
        <w:rPr>
          <w:rFonts w:ascii="Cambria" w:hAnsi="Cambria" w:cs="Tahoma"/>
          <w:sz w:val="20"/>
          <w:szCs w:val="20"/>
        </w:rPr>
      </w:pPr>
      <w:r w:rsidRPr="00200F8C">
        <w:rPr>
          <w:rFonts w:ascii="Cambria" w:hAnsi="Cambria" w:cs="Tahoma"/>
          <w:sz w:val="20"/>
          <w:szCs w:val="20"/>
        </w:rPr>
        <w:t>Izhodišča za usklajevanje in sodelovanje z nosilci urejanja prostora in drugimi institucijami na državni ravni predhodno potrdijo občine ustanoviteljice.</w:t>
      </w:r>
    </w:p>
    <w:p w:rsidR="00681FC6" w:rsidRPr="00200F8C" w:rsidRDefault="00681FC6" w:rsidP="00681FC6">
      <w:pPr>
        <w:rPr>
          <w:rFonts w:ascii="Cambria" w:hAnsi="Cambria" w:cs="Arial"/>
          <w:sz w:val="20"/>
          <w:szCs w:val="20"/>
        </w:rPr>
      </w:pPr>
    </w:p>
    <w:p w:rsidR="00681FC6" w:rsidRPr="00200F8C" w:rsidRDefault="00681FC6" w:rsidP="00304446">
      <w:pPr>
        <w:numPr>
          <w:ilvl w:val="0"/>
          <w:numId w:val="19"/>
        </w:numPr>
        <w:jc w:val="both"/>
        <w:rPr>
          <w:rFonts w:ascii="Cambria" w:hAnsi="Cambria" w:cs="Arial"/>
          <w:sz w:val="20"/>
          <w:szCs w:val="20"/>
        </w:rPr>
      </w:pPr>
      <w:r w:rsidRPr="00200F8C">
        <w:rPr>
          <w:rFonts w:ascii="Cambria" w:hAnsi="Cambria" w:cs="Arial"/>
          <w:sz w:val="20"/>
          <w:szCs w:val="20"/>
        </w:rPr>
        <w:t xml:space="preserve">Medobčinsko službo za urejanje prostora in morja ter varstvo okolja lahko vodi vodja Medobčinske službe za urejanje prostora in morja ter varstvo okolja. </w:t>
      </w:r>
    </w:p>
    <w:p w:rsidR="00681FC6" w:rsidRPr="00200F8C" w:rsidRDefault="00681FC6" w:rsidP="00681FC6">
      <w:pPr>
        <w:ind w:left="360"/>
        <w:jc w:val="both"/>
        <w:rPr>
          <w:rFonts w:ascii="Cambria" w:hAnsi="Cambria" w:cs="Arial"/>
          <w:sz w:val="20"/>
          <w:szCs w:val="20"/>
        </w:rPr>
      </w:pPr>
    </w:p>
    <w:p w:rsidR="00681FC6" w:rsidRPr="00200F8C" w:rsidRDefault="00681FC6" w:rsidP="00304446">
      <w:pPr>
        <w:numPr>
          <w:ilvl w:val="0"/>
          <w:numId w:val="19"/>
        </w:numPr>
        <w:jc w:val="both"/>
        <w:rPr>
          <w:rFonts w:ascii="Cambria" w:hAnsi="Cambria" w:cs="Arial"/>
          <w:sz w:val="20"/>
          <w:szCs w:val="20"/>
        </w:rPr>
      </w:pPr>
      <w:r w:rsidRPr="00200F8C">
        <w:rPr>
          <w:rFonts w:ascii="Cambria" w:hAnsi="Cambria" w:cs="Arial"/>
          <w:sz w:val="20"/>
          <w:szCs w:val="20"/>
        </w:rPr>
        <w:t xml:space="preserve">Vrsta in obseg nalog, ki jih Medobčinska služba za urejanje prostora in morja ter varstvo okolja izvaja za posamezno občino ustanoviteljico, se določi v pogodbi iz 5. člena tega odloka oziroma se podrobneje opredeli v programu dela. </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19"/>
        </w:numPr>
        <w:jc w:val="both"/>
        <w:rPr>
          <w:rFonts w:ascii="Cambria" w:hAnsi="Cambria" w:cs="Arial"/>
          <w:sz w:val="20"/>
          <w:szCs w:val="20"/>
        </w:rPr>
      </w:pPr>
      <w:r w:rsidRPr="00200F8C">
        <w:rPr>
          <w:rFonts w:ascii="Cambria" w:hAnsi="Cambria" w:cs="Arial"/>
          <w:sz w:val="20"/>
          <w:szCs w:val="20"/>
        </w:rPr>
        <w:t>Stroške izdelave vse potrebne dokumentacije in ostale stroške projektov zunanjih izvajalcev, ki jih naroča Medobčinska služba za urejanje prostora in morja ter varstvo okolja, nosijo občine naročnice.</w:t>
      </w:r>
    </w:p>
    <w:p w:rsidR="00681FC6" w:rsidRPr="00200F8C" w:rsidRDefault="00681FC6" w:rsidP="00681FC6">
      <w:pPr>
        <w:rPr>
          <w:rFonts w:ascii="Tahoma" w:hAnsi="Tahoma" w:cs="Tahoma"/>
          <w:sz w:val="20"/>
          <w:szCs w:val="20"/>
        </w:rPr>
      </w:pPr>
    </w:p>
    <w:p w:rsidR="00681FC6" w:rsidRPr="00200F8C" w:rsidRDefault="00681FC6" w:rsidP="00304446">
      <w:pPr>
        <w:numPr>
          <w:ilvl w:val="0"/>
          <w:numId w:val="22"/>
        </w:numPr>
        <w:rPr>
          <w:rFonts w:ascii="Cambria" w:hAnsi="Cambria" w:cs="Arial"/>
          <w:b/>
          <w:sz w:val="20"/>
          <w:szCs w:val="20"/>
        </w:rPr>
      </w:pPr>
      <w:r w:rsidRPr="00200F8C">
        <w:rPr>
          <w:rFonts w:ascii="Cambria" w:hAnsi="Cambria" w:cs="Arial"/>
          <w:b/>
          <w:sz w:val="20"/>
          <w:szCs w:val="20"/>
        </w:rPr>
        <w:t xml:space="preserve">Način dela </w:t>
      </w:r>
    </w:p>
    <w:p w:rsidR="00681FC6" w:rsidRPr="00200F8C" w:rsidRDefault="00681FC6" w:rsidP="00681FC6">
      <w:pPr>
        <w:ind w:left="360"/>
        <w:rPr>
          <w:rFonts w:ascii="Cambria" w:hAnsi="Cambria" w:cs="Arial"/>
          <w:b/>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(pristojnost odločanja v zadevah)</w:t>
      </w:r>
    </w:p>
    <w:p w:rsidR="00681FC6" w:rsidRPr="00200F8C" w:rsidRDefault="00681FC6" w:rsidP="00681FC6">
      <w:pPr>
        <w:ind w:left="720"/>
        <w:jc w:val="center"/>
        <w:rPr>
          <w:rFonts w:ascii="Cambria" w:hAnsi="Cambria" w:cs="Arial"/>
          <w:b/>
          <w:sz w:val="20"/>
          <w:szCs w:val="20"/>
        </w:rPr>
      </w:pPr>
    </w:p>
    <w:p w:rsidR="00681FC6" w:rsidRPr="00200F8C" w:rsidRDefault="00681FC6" w:rsidP="00304446">
      <w:pPr>
        <w:numPr>
          <w:ilvl w:val="0"/>
          <w:numId w:val="18"/>
        </w:numPr>
        <w:ind w:left="426" w:hanging="426"/>
        <w:jc w:val="both"/>
        <w:rPr>
          <w:rFonts w:ascii="Cambria" w:hAnsi="Cambria" w:cs="Arial"/>
          <w:sz w:val="20"/>
          <w:szCs w:val="20"/>
        </w:rPr>
      </w:pPr>
      <w:r w:rsidRPr="00200F8C">
        <w:rPr>
          <w:rFonts w:ascii="Cambria" w:hAnsi="Cambria" w:cs="Arial"/>
          <w:sz w:val="20"/>
          <w:szCs w:val="20"/>
        </w:rPr>
        <w:t>Pri izvrševanju upravnih nalog in drugih javnih pooblastil nastopa SOU kot organ tiste občine ustanoviteljice, v katero krajevno pristojnost zadeva spada.</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18"/>
        </w:numPr>
        <w:ind w:left="426" w:hanging="426"/>
        <w:jc w:val="both"/>
        <w:rPr>
          <w:rFonts w:ascii="Cambria" w:hAnsi="Cambria" w:cs="Arial"/>
          <w:sz w:val="20"/>
          <w:szCs w:val="20"/>
        </w:rPr>
      </w:pPr>
      <w:r w:rsidRPr="00200F8C">
        <w:rPr>
          <w:rFonts w:ascii="Cambria" w:hAnsi="Cambria" w:cs="Arial"/>
          <w:sz w:val="20"/>
          <w:szCs w:val="20"/>
        </w:rPr>
        <w:t>SOU je pristojen za odločanje na 1. stopnji v upravnih zadevah, za katere je organiziran, v skladu s svojimi pooblastili in pristojnostmi.</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18"/>
        </w:numPr>
        <w:ind w:left="426" w:hanging="426"/>
        <w:jc w:val="both"/>
        <w:rPr>
          <w:rFonts w:ascii="Cambria" w:hAnsi="Cambria" w:cs="Arial"/>
          <w:sz w:val="20"/>
          <w:szCs w:val="20"/>
        </w:rPr>
      </w:pPr>
      <w:r w:rsidRPr="00200F8C">
        <w:rPr>
          <w:rFonts w:ascii="Cambria" w:hAnsi="Cambria" w:cs="Arial"/>
          <w:sz w:val="20"/>
          <w:szCs w:val="20"/>
        </w:rPr>
        <w:t>SOU je pri opravljanju svojih nalog dolžna upoštevati usmeritve župana in direktorja občinske uprave občine ustanoviteljice, v katero krajevno pristojnost zadeva spada oziroma za katero izvršuje naloge ter za katero jo je občina soustanoviteljica pooblastila. Glede splošnih vprašanj organiziranja in delovanja SOU je SOU dolžna ravnati po skupnih usmeritvah vseh občin ustanoviteljic.</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18"/>
        </w:numPr>
        <w:ind w:left="426" w:hanging="426"/>
        <w:jc w:val="both"/>
        <w:rPr>
          <w:rFonts w:ascii="Cambria" w:hAnsi="Cambria" w:cs="Arial"/>
          <w:sz w:val="20"/>
          <w:szCs w:val="20"/>
        </w:rPr>
      </w:pPr>
      <w:r w:rsidRPr="00200F8C">
        <w:rPr>
          <w:rFonts w:ascii="Cambria" w:hAnsi="Cambria" w:cs="Arial"/>
          <w:sz w:val="20"/>
          <w:szCs w:val="20"/>
        </w:rPr>
        <w:t>O izločitvi vodje SOU ali zaposlenega pri izvrševanju upravnih nalog v SOU odloča direktor občinske uprave občine ustanoviteljice, v katere krajevno pristojnost zadeva spada. V primeru izločitve vodje SOU pa o zadevi tudi odloči.</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18"/>
        </w:numPr>
        <w:ind w:left="426" w:hanging="426"/>
        <w:jc w:val="both"/>
        <w:rPr>
          <w:rFonts w:ascii="Cambria" w:hAnsi="Cambria" w:cs="Arial"/>
          <w:sz w:val="20"/>
          <w:szCs w:val="20"/>
        </w:rPr>
      </w:pPr>
      <w:r w:rsidRPr="00200F8C">
        <w:rPr>
          <w:rFonts w:ascii="Cambria" w:hAnsi="Cambria" w:cs="Arial"/>
          <w:sz w:val="20"/>
          <w:szCs w:val="20"/>
        </w:rPr>
        <w:t>Akti, ki jih izdajajo pooblaščene uradne osebe SOU, imajo v glavi naziv SOU, izdajajo pa se v imenu krajevno pristojne občine ustanoviteljice, kateri se ob sleherni izdaji vročajo v vednost.</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18"/>
        </w:numPr>
        <w:ind w:left="426" w:hanging="426"/>
        <w:jc w:val="both"/>
        <w:rPr>
          <w:rFonts w:ascii="Cambria" w:hAnsi="Cambria" w:cs="Arial"/>
          <w:sz w:val="20"/>
          <w:szCs w:val="20"/>
        </w:rPr>
      </w:pPr>
      <w:r w:rsidRPr="00200F8C">
        <w:rPr>
          <w:rFonts w:ascii="Cambria" w:hAnsi="Cambria" w:cs="Arial"/>
          <w:sz w:val="20"/>
          <w:szCs w:val="20"/>
        </w:rPr>
        <w:t>Javni uslužbenec v skupni upravi je odškodninsko odgovoren za škodo, ki jo protipravno povzroči delodajalcu pri delu ali v zvezi z delom naklepno ali iz hude malomarnosti. Za škodo, ki jo na delu ali v zvezi z delom protipravno povzroči javni uslužbenec v SOU tretji osebi, so nasproti tej osebi odškodninsko solidarno odgovorne občine ustanoviteljice, v imenu katerih je bilo delo opravljeno, in sicer v pripadajočem deležu, preračunanem v skladu z letnim programom dela in finančnim načrtom. Za javnega uslužbenca v SOU je zavarovanje splošne civilne odgovornosti sklenjeno v sklopu sedežne občine.</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(vodja skupne občinske uprave)</w:t>
      </w:r>
    </w:p>
    <w:p w:rsidR="00681FC6" w:rsidRPr="00200F8C" w:rsidRDefault="00681FC6" w:rsidP="00681FC6">
      <w:pPr>
        <w:ind w:left="360"/>
        <w:jc w:val="center"/>
        <w:rPr>
          <w:rFonts w:ascii="Cambria" w:hAnsi="Cambria" w:cs="Arial"/>
          <w:b/>
          <w:sz w:val="20"/>
          <w:szCs w:val="20"/>
        </w:rPr>
      </w:pPr>
    </w:p>
    <w:p w:rsidR="00681FC6" w:rsidRPr="00200F8C" w:rsidRDefault="00681FC6" w:rsidP="00304446">
      <w:pPr>
        <w:numPr>
          <w:ilvl w:val="0"/>
          <w:numId w:val="26"/>
        </w:numPr>
        <w:autoSpaceDE w:val="0"/>
        <w:autoSpaceDN w:val="0"/>
        <w:adjustRightInd w:val="0"/>
        <w:ind w:left="360"/>
        <w:jc w:val="both"/>
        <w:rPr>
          <w:rFonts w:ascii="Cambria" w:hAnsi="Cambria" w:cs="Arial"/>
          <w:sz w:val="20"/>
          <w:szCs w:val="20"/>
        </w:rPr>
      </w:pPr>
      <w:r w:rsidRPr="00200F8C">
        <w:rPr>
          <w:rFonts w:ascii="Cambria" w:hAnsi="Cambria" w:cs="Arial"/>
          <w:sz w:val="20"/>
          <w:szCs w:val="20"/>
        </w:rPr>
        <w:t xml:space="preserve">SOU vodi vodja SOU, ki ga po predhodnem soglasju županov občin ustanoviteljic, kot je to opredeljeno v 4. členu tega odloka, imenuje in razrešuje župan sedežne občine v skladu z veljavno zakonodajo. </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6"/>
        </w:numPr>
        <w:autoSpaceDE w:val="0"/>
        <w:autoSpaceDN w:val="0"/>
        <w:adjustRightInd w:val="0"/>
        <w:ind w:left="360"/>
        <w:jc w:val="both"/>
        <w:rPr>
          <w:rFonts w:ascii="Cambria" w:hAnsi="Cambria" w:cs="Arial"/>
          <w:sz w:val="20"/>
          <w:szCs w:val="20"/>
        </w:rPr>
      </w:pPr>
      <w:r w:rsidRPr="00200F8C">
        <w:rPr>
          <w:rFonts w:ascii="Cambria" w:hAnsi="Cambria" w:cs="Arial"/>
          <w:sz w:val="20"/>
          <w:szCs w:val="20"/>
        </w:rPr>
        <w:t>Vodja SOU ima status uradnika na položaju in mora imeti najmanj VII. stopnjo izobrazbe, predpisano v zakonsko določenem kvalifikacijskem sistemu izobraževanja in usposabljanja.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6"/>
        </w:numPr>
        <w:autoSpaceDE w:val="0"/>
        <w:autoSpaceDN w:val="0"/>
        <w:adjustRightInd w:val="0"/>
        <w:ind w:left="360"/>
        <w:jc w:val="both"/>
        <w:rPr>
          <w:rFonts w:ascii="Cambria" w:hAnsi="Cambria" w:cs="Arial"/>
          <w:sz w:val="20"/>
          <w:szCs w:val="20"/>
        </w:rPr>
      </w:pPr>
      <w:r w:rsidRPr="00200F8C">
        <w:rPr>
          <w:rFonts w:ascii="Cambria" w:hAnsi="Cambria" w:cs="Arial"/>
          <w:sz w:val="20"/>
          <w:szCs w:val="20"/>
        </w:rPr>
        <w:t>Z aktom o notranji organizaciji in sistemizaciji delovnih mest v SOU se določijo pogoji za zasedbo delovnega mesta vodje SOU.</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(odgovornosti vodje medobčinske uprave)</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3"/>
        </w:numPr>
        <w:autoSpaceDE w:val="0"/>
        <w:autoSpaceDN w:val="0"/>
        <w:adjustRightInd w:val="0"/>
        <w:jc w:val="both"/>
        <w:rPr>
          <w:rFonts w:ascii="Cambria" w:hAnsi="Cambria" w:cs="Arial"/>
          <w:sz w:val="20"/>
          <w:szCs w:val="20"/>
        </w:rPr>
      </w:pPr>
      <w:r w:rsidRPr="00200F8C">
        <w:rPr>
          <w:rFonts w:ascii="Cambria" w:hAnsi="Cambria" w:cs="Arial"/>
          <w:sz w:val="20"/>
          <w:szCs w:val="20"/>
        </w:rPr>
        <w:t>Vodja SOU odgovarja za izvrševanje nalog, ki spadajo v krajevno pristojnost posamezne občine ustanoviteljice, županu in direktorju občinske uprave te občine, glede splošnih vprašanj organiziranja in delovanja SOU v celoti pa skupaj vsem županom občin ustanoviteljic.</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3"/>
        </w:numPr>
        <w:autoSpaceDE w:val="0"/>
        <w:autoSpaceDN w:val="0"/>
        <w:adjustRightInd w:val="0"/>
        <w:jc w:val="both"/>
        <w:rPr>
          <w:rFonts w:ascii="Cambria" w:hAnsi="Cambria" w:cs="Arial"/>
          <w:sz w:val="20"/>
          <w:szCs w:val="20"/>
        </w:rPr>
      </w:pPr>
      <w:r w:rsidRPr="00200F8C">
        <w:rPr>
          <w:rFonts w:ascii="Cambria" w:hAnsi="Cambria" w:cs="Arial"/>
          <w:sz w:val="20"/>
          <w:szCs w:val="20"/>
        </w:rPr>
        <w:t xml:space="preserve">Vodja SOU predstavlja SOU. V okviru svojih pooblastil odgovarja za zakonitost, kakovost in učinkovitost dela SOU, organizira opravljanje nalog, </w:t>
      </w:r>
      <w:r w:rsidRPr="00200F8C">
        <w:rPr>
          <w:rFonts w:ascii="Cambria" w:hAnsi="Cambria" w:cs="Arial"/>
          <w:sz w:val="20"/>
          <w:szCs w:val="20"/>
          <w:shd w:val="clear" w:color="auto" w:fill="FFFFFF"/>
        </w:rPr>
        <w:t>skrbi za izdelavo in izvedbo programa dela,</w:t>
      </w:r>
      <w:r w:rsidRPr="00200F8C">
        <w:rPr>
          <w:rFonts w:ascii="Cambria" w:hAnsi="Cambria" w:cs="Arial"/>
          <w:sz w:val="20"/>
          <w:szCs w:val="20"/>
        </w:rPr>
        <w:t xml:space="preserve"> </w:t>
      </w:r>
      <w:r w:rsidRPr="00200F8C">
        <w:rPr>
          <w:rFonts w:ascii="Cambria" w:hAnsi="Cambria" w:cs="Arial"/>
          <w:sz w:val="20"/>
          <w:szCs w:val="20"/>
          <w:shd w:val="clear" w:color="auto" w:fill="FFFFFF"/>
        </w:rPr>
        <w:t xml:space="preserve">letno poroča o delu SOU, </w:t>
      </w:r>
      <w:r w:rsidRPr="00200F8C">
        <w:rPr>
          <w:rFonts w:ascii="Cambria" w:hAnsi="Cambria" w:cs="Arial"/>
          <w:sz w:val="20"/>
          <w:szCs w:val="20"/>
        </w:rPr>
        <w:t>odloča v upravnih zadevah iz pristojnosti SOU ter izvaja vse druge naloge, ki so potrebne za zagotovitev rednega, pravočasnega, učinkovitega in strokovnega dela SOU.</w:t>
      </w:r>
    </w:p>
    <w:p w:rsidR="00681FC6" w:rsidRPr="00200F8C" w:rsidRDefault="00681FC6" w:rsidP="00681FC6">
      <w:pPr>
        <w:jc w:val="both"/>
        <w:rPr>
          <w:rFonts w:ascii="Arial" w:hAnsi="Arial" w:cs="Arial"/>
          <w:sz w:val="18"/>
          <w:szCs w:val="18"/>
          <w:shd w:val="clear" w:color="auto" w:fill="FFFFFF"/>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jc w:val="center"/>
        <w:rPr>
          <w:rFonts w:ascii="Cambria" w:hAnsi="Cambria" w:cs="Arial"/>
          <w:b/>
          <w:sz w:val="20"/>
          <w:szCs w:val="20"/>
        </w:rPr>
      </w:pPr>
      <w:r w:rsidRPr="00200F8C">
        <w:rPr>
          <w:rFonts w:ascii="Cambria" w:hAnsi="Cambria" w:cs="Arial"/>
          <w:b/>
          <w:sz w:val="20"/>
          <w:szCs w:val="20"/>
        </w:rPr>
        <w:t>(delodajalec)</w:t>
      </w:r>
    </w:p>
    <w:p w:rsidR="00681FC6" w:rsidRPr="00200F8C" w:rsidRDefault="00681FC6" w:rsidP="00681FC6">
      <w:pPr>
        <w:autoSpaceDE w:val="0"/>
        <w:autoSpaceDN w:val="0"/>
        <w:adjustRightInd w:val="0"/>
        <w:jc w:val="center"/>
        <w:rPr>
          <w:rFonts w:ascii="Cambria" w:hAnsi="Cambria" w:cs="Arial"/>
          <w:b/>
          <w:sz w:val="20"/>
          <w:szCs w:val="20"/>
        </w:rPr>
      </w:pPr>
    </w:p>
    <w:p w:rsidR="00681FC6" w:rsidRPr="00200F8C" w:rsidRDefault="00681FC6" w:rsidP="00304446">
      <w:pPr>
        <w:numPr>
          <w:ilvl w:val="0"/>
          <w:numId w:val="16"/>
        </w:numPr>
        <w:autoSpaceDE w:val="0"/>
        <w:autoSpaceDN w:val="0"/>
        <w:adjustRightInd w:val="0"/>
        <w:ind w:left="426" w:hanging="426"/>
        <w:jc w:val="both"/>
        <w:rPr>
          <w:rFonts w:ascii="Cambria" w:hAnsi="Cambria" w:cs="Arial"/>
          <w:sz w:val="20"/>
          <w:szCs w:val="20"/>
        </w:rPr>
      </w:pPr>
      <w:r w:rsidRPr="00200F8C">
        <w:rPr>
          <w:rFonts w:ascii="Cambria" w:hAnsi="Cambria" w:cs="Arial"/>
          <w:sz w:val="20"/>
          <w:szCs w:val="20"/>
        </w:rPr>
        <w:t>Občina, v kateri ima SOU sedež, ima za javne uslužbence SOU status delodajalca. Javni uslužbenci sklenejo delovno razmerje z Mestno občino Koper.</w:t>
      </w:r>
    </w:p>
    <w:p w:rsidR="00681FC6" w:rsidRPr="00200F8C" w:rsidRDefault="00681FC6" w:rsidP="00681FC6">
      <w:pPr>
        <w:autoSpaceDE w:val="0"/>
        <w:autoSpaceDN w:val="0"/>
        <w:adjustRightInd w:val="0"/>
        <w:ind w:left="426" w:hanging="426"/>
        <w:jc w:val="both"/>
        <w:rPr>
          <w:rFonts w:ascii="Cambria" w:hAnsi="Cambria" w:cs="Arial"/>
          <w:sz w:val="20"/>
          <w:szCs w:val="20"/>
        </w:rPr>
      </w:pPr>
    </w:p>
    <w:p w:rsidR="00681FC6" w:rsidRPr="00200F8C" w:rsidRDefault="00681FC6" w:rsidP="00304446">
      <w:pPr>
        <w:numPr>
          <w:ilvl w:val="0"/>
          <w:numId w:val="16"/>
        </w:numPr>
        <w:autoSpaceDE w:val="0"/>
        <w:autoSpaceDN w:val="0"/>
        <w:adjustRightInd w:val="0"/>
        <w:ind w:left="426" w:hanging="426"/>
        <w:jc w:val="both"/>
        <w:rPr>
          <w:rFonts w:ascii="Cambria" w:hAnsi="Cambria" w:cs="Arial"/>
          <w:sz w:val="20"/>
          <w:szCs w:val="20"/>
        </w:rPr>
      </w:pPr>
      <w:r w:rsidRPr="00200F8C">
        <w:rPr>
          <w:rFonts w:ascii="Cambria" w:hAnsi="Cambria" w:cs="Arial"/>
          <w:sz w:val="20"/>
          <w:szCs w:val="20"/>
        </w:rPr>
        <w:t>Pravice in dolžnosti delodajalca izvršuje župan sedežne občine oziroma z njegove strani pooblaščena oseba.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jc w:val="center"/>
        <w:rPr>
          <w:rFonts w:ascii="Cambria" w:hAnsi="Cambria" w:cs="Arial"/>
          <w:b/>
          <w:sz w:val="20"/>
          <w:szCs w:val="20"/>
          <w:shd w:val="clear" w:color="auto" w:fill="FFFFFF"/>
        </w:rPr>
      </w:pPr>
      <w:r w:rsidRPr="00200F8C">
        <w:rPr>
          <w:rFonts w:ascii="Cambria" w:hAnsi="Cambria" w:cs="Arial"/>
          <w:b/>
          <w:sz w:val="20"/>
          <w:szCs w:val="20"/>
          <w:shd w:val="clear" w:color="auto" w:fill="FFFFFF"/>
        </w:rPr>
        <w:t>(akt o sistemizaciji in notranji organizaciji)</w:t>
      </w:r>
    </w:p>
    <w:p w:rsidR="00681FC6" w:rsidRPr="00200F8C" w:rsidRDefault="00681FC6" w:rsidP="00681FC6">
      <w:pPr>
        <w:autoSpaceDE w:val="0"/>
        <w:autoSpaceDN w:val="0"/>
        <w:adjustRightInd w:val="0"/>
        <w:jc w:val="center"/>
        <w:rPr>
          <w:rFonts w:ascii="Cambria" w:hAnsi="Cambria" w:cs="Arial"/>
          <w:sz w:val="20"/>
          <w:szCs w:val="20"/>
          <w:shd w:val="clear" w:color="auto" w:fill="FFFFFF"/>
        </w:rPr>
      </w:pPr>
    </w:p>
    <w:p w:rsidR="00681FC6" w:rsidRPr="00200F8C" w:rsidRDefault="00681FC6" w:rsidP="00304446">
      <w:pPr>
        <w:numPr>
          <w:ilvl w:val="0"/>
          <w:numId w:val="28"/>
        </w:numPr>
        <w:autoSpaceDE w:val="0"/>
        <w:autoSpaceDN w:val="0"/>
        <w:adjustRightInd w:val="0"/>
        <w:ind w:left="360"/>
        <w:jc w:val="both"/>
        <w:rPr>
          <w:rFonts w:ascii="Cambria" w:hAnsi="Cambria" w:cs="Arial"/>
          <w:sz w:val="20"/>
          <w:szCs w:val="20"/>
          <w:shd w:val="clear" w:color="auto" w:fill="FFFFFF"/>
        </w:rPr>
      </w:pPr>
      <w:r w:rsidRPr="00200F8C">
        <w:rPr>
          <w:rFonts w:ascii="Cambria" w:hAnsi="Cambria" w:cs="Arial"/>
          <w:sz w:val="20"/>
          <w:szCs w:val="20"/>
          <w:shd w:val="clear" w:color="auto" w:fill="FFFFFF"/>
        </w:rPr>
        <w:t xml:space="preserve">Akt o notranji organizaciji in sistemizaciji delovnih mest SOU na predlog vodje SOU sprejme župan občine, v kateri ima skupna uprava sedež, v skladu s 4. členom tega odloka. </w:t>
      </w:r>
    </w:p>
    <w:p w:rsidR="00681FC6" w:rsidRPr="00200F8C" w:rsidRDefault="00681FC6" w:rsidP="00681FC6">
      <w:pPr>
        <w:autoSpaceDE w:val="0"/>
        <w:autoSpaceDN w:val="0"/>
        <w:adjustRightInd w:val="0"/>
        <w:jc w:val="both"/>
        <w:rPr>
          <w:rFonts w:ascii="Cambria" w:hAnsi="Cambria" w:cs="Arial"/>
          <w:sz w:val="20"/>
          <w:szCs w:val="20"/>
          <w:shd w:val="clear" w:color="auto" w:fill="FFFFFF"/>
        </w:rPr>
      </w:pPr>
    </w:p>
    <w:p w:rsidR="00681FC6" w:rsidRPr="00200F8C" w:rsidRDefault="00681FC6" w:rsidP="00304446">
      <w:pPr>
        <w:numPr>
          <w:ilvl w:val="0"/>
          <w:numId w:val="28"/>
        </w:numPr>
        <w:autoSpaceDE w:val="0"/>
        <w:autoSpaceDN w:val="0"/>
        <w:adjustRightInd w:val="0"/>
        <w:ind w:left="360"/>
        <w:jc w:val="both"/>
        <w:rPr>
          <w:rFonts w:ascii="Cambria" w:hAnsi="Cambria" w:cs="Arial"/>
          <w:sz w:val="20"/>
          <w:szCs w:val="20"/>
        </w:rPr>
      </w:pPr>
      <w:r w:rsidRPr="00200F8C">
        <w:rPr>
          <w:rFonts w:ascii="Cambria" w:hAnsi="Cambria" w:cs="Arial"/>
          <w:sz w:val="20"/>
          <w:szCs w:val="20"/>
          <w:shd w:val="clear" w:color="auto" w:fill="FFFFFF"/>
        </w:rPr>
        <w:t xml:space="preserve">Župan sedežne občine v skladu s kadrovskim načrtom odloča o sklenitvi in prenehanju delovnega razmerja zaposlenih v SOU. </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2"/>
        </w:numPr>
        <w:jc w:val="both"/>
        <w:rPr>
          <w:rFonts w:ascii="Cambria" w:hAnsi="Cambria" w:cs="Arial"/>
          <w:b/>
          <w:sz w:val="20"/>
          <w:szCs w:val="20"/>
        </w:rPr>
      </w:pPr>
      <w:r>
        <w:rPr>
          <w:rFonts w:ascii="Cambria" w:hAnsi="Cambria" w:cs="Arial"/>
          <w:b/>
          <w:sz w:val="20"/>
          <w:szCs w:val="20"/>
        </w:rPr>
        <w:br w:type="page"/>
      </w:r>
      <w:r w:rsidRPr="00200F8C">
        <w:rPr>
          <w:rFonts w:ascii="Cambria" w:hAnsi="Cambria" w:cs="Arial"/>
          <w:b/>
          <w:sz w:val="20"/>
          <w:szCs w:val="20"/>
        </w:rPr>
        <w:lastRenderedPageBreak/>
        <w:t>Sredstva za delo</w:t>
      </w:r>
    </w:p>
    <w:p w:rsidR="00681FC6" w:rsidRPr="00200F8C" w:rsidRDefault="00681FC6" w:rsidP="00681FC6">
      <w:pPr>
        <w:autoSpaceDE w:val="0"/>
        <w:autoSpaceDN w:val="0"/>
        <w:adjustRightInd w:val="0"/>
        <w:jc w:val="both"/>
        <w:rPr>
          <w:rFonts w:ascii="Cambria" w:hAnsi="Cambria" w:cs="Arial"/>
          <w:b/>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ind w:left="360"/>
        <w:jc w:val="center"/>
        <w:rPr>
          <w:rFonts w:ascii="Cambria" w:hAnsi="Cambria" w:cs="Arial"/>
          <w:b/>
          <w:sz w:val="20"/>
          <w:szCs w:val="20"/>
        </w:rPr>
      </w:pPr>
      <w:r w:rsidRPr="00200F8C">
        <w:rPr>
          <w:rFonts w:ascii="Cambria" w:hAnsi="Cambria" w:cs="Arial"/>
          <w:b/>
          <w:sz w:val="20"/>
          <w:szCs w:val="20"/>
        </w:rPr>
        <w:t>(zagotavljanje sredstev za delo)</w:t>
      </w:r>
    </w:p>
    <w:p w:rsidR="00681FC6" w:rsidRPr="00200F8C" w:rsidRDefault="00681FC6" w:rsidP="00681FC6">
      <w:pPr>
        <w:autoSpaceDE w:val="0"/>
        <w:autoSpaceDN w:val="0"/>
        <w:adjustRightInd w:val="0"/>
        <w:jc w:val="both"/>
        <w:rPr>
          <w:rFonts w:ascii="Cambria" w:hAnsi="Cambria" w:cs="Arial"/>
          <w:b/>
          <w:sz w:val="20"/>
          <w:szCs w:val="20"/>
        </w:rPr>
      </w:pPr>
    </w:p>
    <w:p w:rsidR="00681FC6" w:rsidRPr="00200F8C" w:rsidRDefault="00681FC6" w:rsidP="00304446">
      <w:pPr>
        <w:numPr>
          <w:ilvl w:val="0"/>
          <w:numId w:val="17"/>
        </w:numPr>
        <w:autoSpaceDE w:val="0"/>
        <w:autoSpaceDN w:val="0"/>
        <w:adjustRightInd w:val="0"/>
        <w:ind w:left="426" w:hanging="426"/>
        <w:jc w:val="both"/>
        <w:rPr>
          <w:rFonts w:ascii="Cambria" w:hAnsi="Cambria" w:cs="Arial"/>
          <w:sz w:val="20"/>
          <w:szCs w:val="20"/>
        </w:rPr>
      </w:pPr>
      <w:r w:rsidRPr="00200F8C">
        <w:rPr>
          <w:rFonts w:ascii="Cambria" w:hAnsi="Cambria" w:cs="Arial"/>
          <w:sz w:val="20"/>
          <w:szCs w:val="20"/>
        </w:rPr>
        <w:t>Sredstva za delovanje SOU, vključno z materialnimi in drugimi potrebnimi sredstvi, zagotavljajo občine ustanoviteljice za opravljanje tistih nalog, ki jih SOU opravlja za vse občine ustanoviteljice praviloma v naslednjem razmerju:</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Mestna občina Koper: 53 %,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Občina Izola: 21 %,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Občina Piran: 21 % in</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Občina Ankaran: 5 %.</w:t>
      </w:r>
    </w:p>
    <w:p w:rsidR="00681FC6" w:rsidRPr="00200F8C" w:rsidRDefault="00681FC6" w:rsidP="00681FC6">
      <w:pPr>
        <w:autoSpaceDE w:val="0"/>
        <w:autoSpaceDN w:val="0"/>
        <w:adjustRightInd w:val="0"/>
        <w:jc w:val="both"/>
        <w:rPr>
          <w:rFonts w:ascii="Cambria" w:hAnsi="Cambria" w:cs="Arial"/>
          <w:sz w:val="20"/>
          <w:szCs w:val="20"/>
        </w:rPr>
      </w:pPr>
      <w:r w:rsidRPr="00200F8C">
        <w:rPr>
          <w:rFonts w:ascii="Cambria" w:hAnsi="Cambria" w:cs="Arial"/>
          <w:sz w:val="20"/>
          <w:szCs w:val="20"/>
        </w:rPr>
        <w:t xml:space="preserve"> </w:t>
      </w:r>
    </w:p>
    <w:p w:rsidR="00681FC6" w:rsidRPr="00200F8C" w:rsidRDefault="00681FC6" w:rsidP="00304446">
      <w:pPr>
        <w:pStyle w:val="Odstavekseznama"/>
        <w:numPr>
          <w:ilvl w:val="0"/>
          <w:numId w:val="17"/>
        </w:numPr>
        <w:ind w:left="426" w:hanging="426"/>
        <w:jc w:val="both"/>
        <w:rPr>
          <w:rFonts w:ascii="Cambria" w:hAnsi="Cambria" w:cs="Arial"/>
          <w:sz w:val="20"/>
          <w:szCs w:val="20"/>
          <w:lang w:eastAsia="sl-SI"/>
        </w:rPr>
      </w:pPr>
      <w:r w:rsidRPr="00200F8C">
        <w:rPr>
          <w:rFonts w:ascii="Cambria" w:hAnsi="Cambria" w:cs="Arial"/>
          <w:sz w:val="20"/>
          <w:szCs w:val="20"/>
          <w:lang w:eastAsia="sl-SI"/>
        </w:rPr>
        <w:t>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 pogodbo iz 5. člena tega odloka, finančnim načrtom in kadrovskim načrtom, ki jih potrdijo župani občin ustanoviteljic na način, kot je določeno v 4. členu tega odloka.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pStyle w:val="Odstavekseznama"/>
        <w:numPr>
          <w:ilvl w:val="0"/>
          <w:numId w:val="17"/>
        </w:numPr>
        <w:ind w:left="426" w:hanging="426"/>
        <w:jc w:val="both"/>
        <w:rPr>
          <w:rFonts w:ascii="Cambria" w:hAnsi="Cambria" w:cs="Arial"/>
          <w:sz w:val="20"/>
          <w:szCs w:val="20"/>
          <w:lang w:eastAsia="sl-SI"/>
        </w:rPr>
      </w:pPr>
      <w:r w:rsidRPr="00200F8C">
        <w:rPr>
          <w:rFonts w:ascii="Cambria" w:hAnsi="Cambria" w:cs="Arial"/>
          <w:sz w:val="20"/>
          <w:szCs w:val="20"/>
          <w:lang w:eastAsia="sl-SI"/>
        </w:rPr>
        <w:t>Potrebna sredstva za delovanje se izračunajo vezano na naloge, posamezno delovno mesto ter se delijo samo med tiste občine ustanoviteljice, za katere zaposleni na delovnem mestu naloge opravljajo.</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pStyle w:val="Odstavekseznama"/>
        <w:numPr>
          <w:ilvl w:val="0"/>
          <w:numId w:val="17"/>
        </w:numPr>
        <w:ind w:left="426" w:hanging="426"/>
        <w:jc w:val="both"/>
        <w:rPr>
          <w:rFonts w:ascii="Cambria" w:hAnsi="Cambria" w:cs="Arial"/>
          <w:sz w:val="20"/>
          <w:szCs w:val="20"/>
          <w:lang w:eastAsia="sl-SI"/>
        </w:rPr>
      </w:pPr>
      <w:r w:rsidRPr="00200F8C">
        <w:rPr>
          <w:rFonts w:ascii="Cambria" w:hAnsi="Cambria" w:cs="Arial"/>
          <w:sz w:val="20"/>
          <w:szCs w:val="20"/>
          <w:lang w:eastAsia="sl-SI"/>
        </w:rPr>
        <w:t>Način delitve potrebnih sredstev posamezne občine ustanoviteljice se za vsako proračunsko leto posebej določi na podlagi kadrovskega in finančnega načrta ter letnega programa dela, ki vsebuje delitev stroškov po posameznih nalogah in posameznih občinah ustanoviteljicah.</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pStyle w:val="Odstavekseznama"/>
        <w:numPr>
          <w:ilvl w:val="0"/>
          <w:numId w:val="17"/>
        </w:numPr>
        <w:ind w:left="426" w:hanging="426"/>
        <w:jc w:val="both"/>
        <w:rPr>
          <w:rFonts w:ascii="Cambria" w:hAnsi="Cambria" w:cs="Arial"/>
          <w:sz w:val="20"/>
          <w:szCs w:val="20"/>
          <w:lang w:eastAsia="sl-SI"/>
        </w:rPr>
      </w:pPr>
      <w:r w:rsidRPr="00200F8C">
        <w:rPr>
          <w:rFonts w:ascii="Cambria" w:hAnsi="Cambria" w:cs="Arial"/>
          <w:sz w:val="20"/>
          <w:szCs w:val="20"/>
          <w:lang w:eastAsia="sl-SI"/>
        </w:rPr>
        <w:t>Ne glede na določbe prvega odstavka tega člena sredstva za delo Medobčinskega inšpektorata in Medobčinskega redarstva zagotavljajo občine ustanoviteljice v deležu, ki se določi na podlagi potrebnega števila javnih uslužbencev v posamezni organizacijski enoti in izpostavi, kar se opredeli v pogodbi iz 5. člena tega odloka.</w:t>
      </w:r>
    </w:p>
    <w:p w:rsidR="00681FC6" w:rsidRPr="00200F8C" w:rsidRDefault="00681FC6" w:rsidP="00681FC6">
      <w:pPr>
        <w:pStyle w:val="Odstavekseznama"/>
        <w:ind w:left="426"/>
        <w:jc w:val="both"/>
        <w:rPr>
          <w:rFonts w:ascii="Cambria" w:hAnsi="Cambria" w:cs="Arial"/>
          <w:sz w:val="20"/>
          <w:szCs w:val="20"/>
          <w:lang w:eastAsia="sl-SI"/>
        </w:rPr>
      </w:pPr>
    </w:p>
    <w:p w:rsidR="00681FC6" w:rsidRPr="00200F8C" w:rsidRDefault="00681FC6" w:rsidP="00304446">
      <w:pPr>
        <w:pStyle w:val="Odstavekseznama"/>
        <w:numPr>
          <w:ilvl w:val="0"/>
          <w:numId w:val="17"/>
        </w:numPr>
        <w:ind w:left="426" w:hanging="426"/>
        <w:jc w:val="both"/>
        <w:rPr>
          <w:rFonts w:ascii="Cambria" w:hAnsi="Cambria" w:cs="Arial"/>
          <w:sz w:val="20"/>
          <w:szCs w:val="20"/>
          <w:lang w:eastAsia="sl-SI"/>
        </w:rPr>
      </w:pPr>
      <w:r w:rsidRPr="00200F8C">
        <w:rPr>
          <w:rFonts w:ascii="Cambria" w:hAnsi="Cambria" w:cs="Arial"/>
          <w:sz w:val="20"/>
          <w:szCs w:val="20"/>
          <w:lang w:eastAsia="sl-SI"/>
        </w:rPr>
        <w:t>V primeru, da SOU posameznih delovnih nalog iz 1. odstavka 2. člena tega odloka za posamezno občino ustanoviteljico ne izvaja, je ta ni dolžna financirati, kar se opredeli v pogodbi iz 5. člena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pStyle w:val="Odstavekseznama"/>
        <w:numPr>
          <w:ilvl w:val="0"/>
          <w:numId w:val="17"/>
        </w:numPr>
        <w:ind w:left="426" w:hanging="426"/>
        <w:jc w:val="both"/>
        <w:rPr>
          <w:rFonts w:ascii="Cambria" w:hAnsi="Cambria" w:cs="Arial"/>
          <w:sz w:val="20"/>
          <w:szCs w:val="20"/>
          <w:lang w:eastAsia="sl-SI"/>
        </w:rPr>
      </w:pPr>
      <w:r w:rsidRPr="00200F8C">
        <w:rPr>
          <w:rFonts w:ascii="Cambria" w:hAnsi="Cambria" w:cs="Arial"/>
          <w:sz w:val="20"/>
          <w:szCs w:val="20"/>
        </w:rPr>
        <w:t>Občine ustanoviteljice zagotavljajo sredstva za delovanje SOU v svojih proračunih.</w:t>
      </w:r>
    </w:p>
    <w:p w:rsidR="00681FC6" w:rsidRPr="00200F8C" w:rsidRDefault="00681FC6" w:rsidP="00681FC6">
      <w:pPr>
        <w:pStyle w:val="Odstavekseznama"/>
        <w:rPr>
          <w:rFonts w:ascii="Cambria" w:hAnsi="Cambria" w:cs="Arial"/>
          <w:sz w:val="20"/>
          <w:szCs w:val="20"/>
          <w:lang w:eastAsia="sl-SI"/>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ind w:left="360"/>
        <w:jc w:val="center"/>
        <w:rPr>
          <w:rFonts w:ascii="Cambria" w:hAnsi="Cambria" w:cs="Arial"/>
          <w:b/>
          <w:sz w:val="20"/>
          <w:szCs w:val="20"/>
        </w:rPr>
      </w:pPr>
      <w:r w:rsidRPr="00200F8C">
        <w:rPr>
          <w:rFonts w:ascii="Cambria" w:hAnsi="Cambria" w:cs="Arial"/>
          <w:b/>
          <w:sz w:val="20"/>
          <w:szCs w:val="20"/>
        </w:rPr>
        <w:t>(finančni načrt)</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Sredstva za delovanje SOU se opredelijo v finančnem načrtu SOU.</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SOU je neposredni uporabnik proračuna sedežne občine.</w:t>
      </w:r>
    </w:p>
    <w:p w:rsidR="00681FC6" w:rsidRPr="00200F8C" w:rsidRDefault="00681FC6" w:rsidP="00681FC6">
      <w:pPr>
        <w:autoSpaceDE w:val="0"/>
        <w:autoSpaceDN w:val="0"/>
        <w:adjustRightInd w:val="0"/>
        <w:jc w:val="both"/>
        <w:rPr>
          <w:rFonts w:ascii="Cambria" w:hAnsi="Cambria" w:cs="Arial"/>
          <w:sz w:val="20"/>
          <w:szCs w:val="20"/>
        </w:rPr>
      </w:pPr>
      <w:r w:rsidRPr="00200F8C">
        <w:rPr>
          <w:rFonts w:ascii="Cambria" w:hAnsi="Cambria" w:cs="Arial"/>
          <w:sz w:val="20"/>
          <w:szCs w:val="20"/>
        </w:rPr>
        <w:t xml:space="preserve"> </w:t>
      </w: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 xml:space="preserve">Finančni načrt SOU, ki ga na predlog vodje SOU potrdijo župani občin ustanoviteljic na način, kot je določeno v 4. členu tega odloka, je vključen v proračun sedežne občine. </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Občine ustanoviteljice, ki niso sedežna občina, zagotavljajo namenska sredstva za delovanje SOU v finančnih načrtih svojih občin na posebni postavki. Ob predložitvi proračuna v sprejem svojemu Občinskemu svetu predložijo tudi finančni načrt SOU kot posebno prilogo.</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Za izvrševanje finančnega načrta SOU je odgovoren župan sedežne občine oziroma po njegovem pooblastilu vodja SOU ali druga oseba.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Odredbodajalec za sredstva finančnega načrta SOU je župan sedežne občine oziroma po njegovem pooblastilu vodja SOU ali drugi zaposleni v SOU. Vodja SOU je tudi skrbnik prihodkov in odhodkov.</w:t>
      </w:r>
      <w:r w:rsidRPr="00200F8C">
        <w:t xml:space="preserve"> </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5"/>
        </w:numPr>
        <w:autoSpaceDE w:val="0"/>
        <w:autoSpaceDN w:val="0"/>
        <w:adjustRightInd w:val="0"/>
        <w:jc w:val="both"/>
        <w:rPr>
          <w:rFonts w:ascii="Cambria" w:hAnsi="Cambria" w:cs="Arial"/>
          <w:sz w:val="20"/>
          <w:szCs w:val="20"/>
        </w:rPr>
      </w:pPr>
      <w:r w:rsidRPr="00200F8C">
        <w:rPr>
          <w:rFonts w:ascii="Cambria" w:hAnsi="Cambria" w:cs="Arial"/>
          <w:sz w:val="20"/>
          <w:szCs w:val="20"/>
        </w:rPr>
        <w:t>Vodja SOU letno poroča občinam ustanoviteljicam o realizaciji programa dela in finančnega načrta.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Pr>
          <w:rFonts w:ascii="Cambria" w:hAnsi="Cambria" w:cs="Arial"/>
          <w:sz w:val="20"/>
          <w:szCs w:val="20"/>
        </w:rPr>
        <w:br w:type="page"/>
      </w:r>
      <w:r w:rsidRPr="00200F8C">
        <w:rPr>
          <w:rFonts w:ascii="Cambria" w:hAnsi="Cambria" w:cs="Arial"/>
          <w:sz w:val="20"/>
          <w:szCs w:val="20"/>
        </w:rPr>
        <w:lastRenderedPageBreak/>
        <w:t>člen</w:t>
      </w:r>
    </w:p>
    <w:p w:rsidR="00681FC6" w:rsidRPr="00200F8C" w:rsidRDefault="00681FC6" w:rsidP="00681FC6">
      <w:pPr>
        <w:autoSpaceDE w:val="0"/>
        <w:autoSpaceDN w:val="0"/>
        <w:adjustRightInd w:val="0"/>
        <w:jc w:val="center"/>
        <w:rPr>
          <w:rFonts w:ascii="Cambria" w:hAnsi="Cambria" w:cs="Arial"/>
          <w:b/>
          <w:sz w:val="20"/>
          <w:szCs w:val="20"/>
        </w:rPr>
      </w:pPr>
      <w:r w:rsidRPr="00200F8C">
        <w:rPr>
          <w:rFonts w:ascii="Cambria" w:hAnsi="Cambria" w:cs="Arial"/>
          <w:b/>
          <w:sz w:val="20"/>
          <w:szCs w:val="20"/>
        </w:rPr>
        <w:t>(zagotavljanje prostorov in opreme za delo)</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4"/>
        </w:numPr>
        <w:autoSpaceDE w:val="0"/>
        <w:autoSpaceDN w:val="0"/>
        <w:adjustRightInd w:val="0"/>
        <w:jc w:val="both"/>
        <w:rPr>
          <w:rFonts w:ascii="Cambria" w:hAnsi="Cambria" w:cs="Arial"/>
          <w:sz w:val="20"/>
          <w:szCs w:val="20"/>
        </w:rPr>
      </w:pPr>
      <w:r w:rsidRPr="00200F8C">
        <w:rPr>
          <w:rFonts w:ascii="Cambria" w:hAnsi="Cambria" w:cs="Arial"/>
          <w:sz w:val="20"/>
          <w:szCs w:val="20"/>
        </w:rPr>
        <w:t>Stroške za nakup ali najem opreme, ki je potrebna za delo SOU na sedežu SOU, v skladu s predpisi o javnem naročanju zagotovi sedežna občina SOU. Sredstva za nakup ali najem opreme, ki je potrebna za delo SOU na izpostavah SOU oziroma v drugih dislociranih enotah, zagotavlja občina ustanoviteljica, na območju katere deluje izpostava oziroma dislocirana enota, kar se podrobneje opredeli v pogodbi iz 5. člena tega odloka.</w:t>
      </w:r>
    </w:p>
    <w:p w:rsidR="00681FC6" w:rsidRPr="00200F8C" w:rsidRDefault="00681FC6" w:rsidP="00681FC6">
      <w:pPr>
        <w:pStyle w:val="ListParagraph1"/>
        <w:jc w:val="both"/>
        <w:rPr>
          <w:rFonts w:ascii="Cambria" w:hAnsi="Cambria" w:cs="Arial"/>
          <w:sz w:val="20"/>
          <w:szCs w:val="20"/>
        </w:rPr>
      </w:pPr>
    </w:p>
    <w:p w:rsidR="00681FC6" w:rsidRPr="00200F8C" w:rsidRDefault="00681FC6" w:rsidP="00304446">
      <w:pPr>
        <w:numPr>
          <w:ilvl w:val="0"/>
          <w:numId w:val="4"/>
        </w:numPr>
        <w:autoSpaceDE w:val="0"/>
        <w:autoSpaceDN w:val="0"/>
        <w:adjustRightInd w:val="0"/>
        <w:jc w:val="both"/>
        <w:rPr>
          <w:rFonts w:ascii="Cambria" w:hAnsi="Cambria" w:cs="Arial"/>
          <w:sz w:val="20"/>
          <w:szCs w:val="20"/>
        </w:rPr>
      </w:pPr>
      <w:r w:rsidRPr="00200F8C">
        <w:rPr>
          <w:rFonts w:ascii="Cambria" w:hAnsi="Cambria" w:cs="Arial"/>
          <w:sz w:val="20"/>
          <w:szCs w:val="20"/>
        </w:rPr>
        <w:t>Stroške za uporabo upravnih prostorov, stroške nabave in uporabe opreme, obratovalne stroške, stroške vzdrževanja in storitev, potrebnih za delovanje SOU, si občine ustanoviteljice SOU delijo v razmerju, določenem v prvem odstavku prejšnjega člena, razen stroškov izpostav in dislociranih enot, ki jih krije vsaka občina sama, kar se podrobneje opredeli v pogodbi iz 5. člena tega odloka.</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ind w:left="360"/>
        <w:jc w:val="center"/>
        <w:rPr>
          <w:rFonts w:ascii="Cambria" w:hAnsi="Cambria" w:cs="Arial"/>
          <w:b/>
          <w:sz w:val="20"/>
          <w:szCs w:val="20"/>
        </w:rPr>
      </w:pPr>
      <w:r w:rsidRPr="00200F8C">
        <w:rPr>
          <w:rFonts w:ascii="Cambria" w:hAnsi="Cambria" w:cs="Arial"/>
          <w:b/>
          <w:sz w:val="20"/>
          <w:szCs w:val="20"/>
        </w:rPr>
        <w:t>(zagotavljanje podpornih nalog za delovanje SOU)</w:t>
      </w:r>
    </w:p>
    <w:p w:rsidR="00681FC6" w:rsidRPr="00200F8C" w:rsidRDefault="00681FC6" w:rsidP="00681FC6">
      <w:pPr>
        <w:jc w:val="both"/>
        <w:rPr>
          <w:sz w:val="20"/>
          <w:szCs w:val="20"/>
        </w:rPr>
      </w:pPr>
    </w:p>
    <w:p w:rsidR="00681FC6" w:rsidRPr="00200F8C" w:rsidRDefault="00681FC6" w:rsidP="00304446">
      <w:pPr>
        <w:numPr>
          <w:ilvl w:val="0"/>
          <w:numId w:val="24"/>
        </w:numPr>
        <w:ind w:left="360"/>
        <w:jc w:val="both"/>
        <w:rPr>
          <w:rFonts w:ascii="Cambria" w:hAnsi="Cambria" w:cs="Arial"/>
          <w:sz w:val="20"/>
          <w:szCs w:val="20"/>
        </w:rPr>
      </w:pPr>
      <w:r w:rsidRPr="00200F8C">
        <w:rPr>
          <w:rFonts w:ascii="Cambria" w:hAnsi="Cambria" w:cs="Arial"/>
          <w:sz w:val="20"/>
          <w:szCs w:val="20"/>
        </w:rPr>
        <w:t xml:space="preserve">Občinska uprava občine, v kateri je sedež SOU, izvaja za SOU praviloma naslednje podporne naloge: </w:t>
      </w:r>
    </w:p>
    <w:p w:rsidR="00681FC6" w:rsidRPr="00200F8C" w:rsidRDefault="00681FC6" w:rsidP="00304446">
      <w:pPr>
        <w:numPr>
          <w:ilvl w:val="0"/>
          <w:numId w:val="25"/>
        </w:numPr>
        <w:ind w:left="720"/>
        <w:jc w:val="both"/>
        <w:rPr>
          <w:rFonts w:ascii="Cambria" w:hAnsi="Cambria" w:cs="Arial"/>
          <w:sz w:val="20"/>
          <w:szCs w:val="20"/>
        </w:rPr>
      </w:pPr>
      <w:r w:rsidRPr="00200F8C">
        <w:rPr>
          <w:rFonts w:ascii="Cambria" w:hAnsi="Cambria" w:cs="Arial"/>
          <w:sz w:val="20"/>
          <w:szCs w:val="20"/>
        </w:rPr>
        <w:t xml:space="preserve">naloge glavne pisarne, </w:t>
      </w:r>
    </w:p>
    <w:p w:rsidR="00681FC6" w:rsidRPr="00200F8C" w:rsidRDefault="00681FC6" w:rsidP="00304446">
      <w:pPr>
        <w:numPr>
          <w:ilvl w:val="0"/>
          <w:numId w:val="25"/>
        </w:numPr>
        <w:ind w:left="720"/>
        <w:jc w:val="both"/>
        <w:rPr>
          <w:rFonts w:ascii="Cambria" w:hAnsi="Cambria" w:cs="Arial"/>
          <w:sz w:val="20"/>
          <w:szCs w:val="20"/>
        </w:rPr>
      </w:pPr>
      <w:r w:rsidRPr="00200F8C">
        <w:rPr>
          <w:rFonts w:ascii="Cambria" w:hAnsi="Cambria" w:cs="Arial"/>
          <w:sz w:val="20"/>
          <w:szCs w:val="20"/>
        </w:rPr>
        <w:t>naloge povezane s kadri,</w:t>
      </w:r>
    </w:p>
    <w:p w:rsidR="00681FC6" w:rsidRPr="00200F8C" w:rsidRDefault="00681FC6" w:rsidP="00304446">
      <w:pPr>
        <w:numPr>
          <w:ilvl w:val="0"/>
          <w:numId w:val="25"/>
        </w:numPr>
        <w:ind w:left="720"/>
        <w:jc w:val="both"/>
        <w:rPr>
          <w:rFonts w:ascii="Cambria" w:hAnsi="Cambria" w:cs="Arial"/>
          <w:sz w:val="20"/>
          <w:szCs w:val="20"/>
        </w:rPr>
      </w:pPr>
      <w:r w:rsidRPr="00200F8C">
        <w:rPr>
          <w:rFonts w:ascii="Cambria" w:hAnsi="Cambria" w:cs="Arial"/>
          <w:sz w:val="20"/>
          <w:szCs w:val="20"/>
        </w:rPr>
        <w:t>naloge na področju financ in računovodstva,</w:t>
      </w:r>
    </w:p>
    <w:p w:rsidR="00681FC6" w:rsidRPr="00200F8C" w:rsidRDefault="00681FC6" w:rsidP="00304446">
      <w:pPr>
        <w:numPr>
          <w:ilvl w:val="0"/>
          <w:numId w:val="25"/>
        </w:numPr>
        <w:ind w:left="720"/>
        <w:jc w:val="both"/>
        <w:rPr>
          <w:rFonts w:ascii="Cambria" w:hAnsi="Cambria" w:cs="Arial"/>
          <w:sz w:val="20"/>
          <w:szCs w:val="20"/>
        </w:rPr>
      </w:pPr>
      <w:r w:rsidRPr="00200F8C">
        <w:rPr>
          <w:rFonts w:ascii="Cambria" w:hAnsi="Cambria" w:cs="Arial"/>
          <w:sz w:val="20"/>
          <w:szCs w:val="20"/>
        </w:rPr>
        <w:t>naloge izvajanja odnosov z javnostmi,</w:t>
      </w:r>
    </w:p>
    <w:p w:rsidR="00681FC6" w:rsidRPr="00200F8C" w:rsidRDefault="00681FC6" w:rsidP="00304446">
      <w:pPr>
        <w:numPr>
          <w:ilvl w:val="0"/>
          <w:numId w:val="25"/>
        </w:numPr>
        <w:ind w:left="720"/>
        <w:jc w:val="both"/>
        <w:rPr>
          <w:rFonts w:ascii="Cambria" w:hAnsi="Cambria" w:cs="Arial"/>
          <w:sz w:val="20"/>
          <w:szCs w:val="20"/>
        </w:rPr>
      </w:pPr>
      <w:r w:rsidRPr="00200F8C">
        <w:rPr>
          <w:rFonts w:ascii="Cambria" w:hAnsi="Cambria" w:cs="Arial"/>
          <w:sz w:val="20"/>
          <w:szCs w:val="20"/>
        </w:rPr>
        <w:t xml:space="preserve">naloge računalniške podpore in zagotavljanje informacijsko-komunikacijske tehnologije ter </w:t>
      </w:r>
    </w:p>
    <w:p w:rsidR="00681FC6" w:rsidRPr="00200F8C" w:rsidRDefault="00681FC6" w:rsidP="00304446">
      <w:pPr>
        <w:numPr>
          <w:ilvl w:val="0"/>
          <w:numId w:val="25"/>
        </w:numPr>
        <w:ind w:left="720"/>
        <w:jc w:val="both"/>
        <w:rPr>
          <w:rFonts w:ascii="Cambria" w:hAnsi="Cambria" w:cs="Arial"/>
          <w:sz w:val="20"/>
          <w:szCs w:val="20"/>
        </w:rPr>
      </w:pPr>
      <w:r w:rsidRPr="00200F8C">
        <w:rPr>
          <w:rFonts w:ascii="Cambria" w:hAnsi="Cambria" w:cs="Arial"/>
          <w:sz w:val="20"/>
          <w:szCs w:val="20"/>
        </w:rPr>
        <w:t>druge podporne naloge, ki so potrebne za tekoče in nemoteno delo SOU, razen tistih nalog, ki jih zaradi narave dela opravlja vsaka občina ustanoviteljica za svojo izpostavo.</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4"/>
        </w:numPr>
        <w:ind w:left="360"/>
        <w:jc w:val="both"/>
        <w:rPr>
          <w:rFonts w:ascii="Cambria" w:hAnsi="Cambria" w:cs="Arial"/>
          <w:sz w:val="20"/>
          <w:szCs w:val="20"/>
        </w:rPr>
      </w:pPr>
      <w:r w:rsidRPr="00200F8C">
        <w:rPr>
          <w:rFonts w:ascii="Cambria" w:hAnsi="Cambria" w:cs="Arial"/>
          <w:sz w:val="20"/>
          <w:szCs w:val="20"/>
        </w:rPr>
        <w:t>Podrobnejši obseg nalog sedežne občine, pravic in obveznosti občin ustanoviteljic v povezavi z izvajanjem podpornih nalog iz prejšnjega člena tega odloka se natančneje opredelijo v pogodbi iz 5. člena tega odloka.</w:t>
      </w:r>
    </w:p>
    <w:p w:rsidR="00681FC6" w:rsidRPr="00200F8C" w:rsidRDefault="00681FC6" w:rsidP="00681FC6">
      <w:pPr>
        <w:pStyle w:val="Odstavekseznama"/>
        <w:ind w:left="348"/>
        <w:jc w:val="both"/>
        <w:rPr>
          <w:rFonts w:ascii="Cambria" w:hAnsi="Cambria" w:cs="Arial"/>
          <w:sz w:val="20"/>
          <w:szCs w:val="20"/>
        </w:rPr>
      </w:pPr>
    </w:p>
    <w:p w:rsidR="00681FC6" w:rsidRPr="00200F8C" w:rsidRDefault="00681FC6" w:rsidP="00304446">
      <w:pPr>
        <w:numPr>
          <w:ilvl w:val="0"/>
          <w:numId w:val="24"/>
        </w:numPr>
        <w:ind w:left="360"/>
        <w:jc w:val="both"/>
        <w:rPr>
          <w:rFonts w:ascii="Cambria" w:hAnsi="Cambria" w:cs="Arial"/>
          <w:sz w:val="20"/>
          <w:szCs w:val="20"/>
        </w:rPr>
      </w:pPr>
      <w:r w:rsidRPr="00200F8C">
        <w:rPr>
          <w:rFonts w:ascii="Cambria" w:hAnsi="Cambria" w:cs="Arial"/>
          <w:sz w:val="20"/>
          <w:szCs w:val="20"/>
        </w:rPr>
        <w:t>Stroški opravljanja podpornih nalog iz tega člena se delijo v skladu s 17. členom odloka, kar se natančneje opredeli v pogodbi iz 5. člena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2"/>
        </w:numPr>
        <w:jc w:val="both"/>
        <w:rPr>
          <w:rFonts w:ascii="Cambria" w:hAnsi="Cambria" w:cs="Arial"/>
          <w:b/>
          <w:sz w:val="20"/>
          <w:szCs w:val="20"/>
        </w:rPr>
      </w:pPr>
      <w:r w:rsidRPr="00200F8C">
        <w:rPr>
          <w:rFonts w:ascii="Cambria" w:hAnsi="Cambria" w:cs="Arial"/>
          <w:b/>
          <w:sz w:val="20"/>
          <w:szCs w:val="20"/>
        </w:rPr>
        <w:t>Medsebojne pravice in obveznosti občin ustanoviteljic</w:t>
      </w:r>
    </w:p>
    <w:p w:rsidR="00681FC6" w:rsidRPr="00200F8C" w:rsidRDefault="00681FC6" w:rsidP="00681FC6">
      <w:pPr>
        <w:ind w:left="360"/>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jc w:val="center"/>
        <w:rPr>
          <w:rFonts w:ascii="Cambria" w:hAnsi="Cambria" w:cs="Arial"/>
          <w:b/>
          <w:sz w:val="20"/>
          <w:szCs w:val="20"/>
        </w:rPr>
      </w:pPr>
      <w:r w:rsidRPr="00200F8C">
        <w:rPr>
          <w:rFonts w:ascii="Cambria" w:hAnsi="Cambria" w:cs="Arial"/>
          <w:b/>
          <w:sz w:val="20"/>
          <w:szCs w:val="20"/>
        </w:rPr>
        <w:t>(sprememba ustanoviteljstva)</w:t>
      </w:r>
    </w:p>
    <w:p w:rsidR="00681FC6" w:rsidRPr="00200F8C" w:rsidRDefault="00681FC6" w:rsidP="00681FC6">
      <w:pPr>
        <w:ind w:left="360"/>
        <w:jc w:val="both"/>
        <w:rPr>
          <w:rFonts w:ascii="Cambria" w:hAnsi="Cambria" w:cs="Arial"/>
          <w:sz w:val="20"/>
          <w:szCs w:val="20"/>
        </w:rPr>
      </w:pPr>
    </w:p>
    <w:p w:rsidR="00681FC6" w:rsidRPr="00200F8C" w:rsidRDefault="00681FC6" w:rsidP="00304446">
      <w:pPr>
        <w:numPr>
          <w:ilvl w:val="0"/>
          <w:numId w:val="31"/>
        </w:numPr>
        <w:jc w:val="both"/>
        <w:rPr>
          <w:rFonts w:ascii="Cambria" w:hAnsi="Cambria" w:cs="Arial"/>
          <w:sz w:val="20"/>
          <w:szCs w:val="20"/>
        </w:rPr>
      </w:pPr>
      <w:r w:rsidRPr="00200F8C">
        <w:rPr>
          <w:rFonts w:ascii="Cambria" w:hAnsi="Cambria" w:cs="Arial"/>
          <w:sz w:val="20"/>
          <w:szCs w:val="20"/>
        </w:rPr>
        <w:t xml:space="preserve">Za vsako spremembo ustanoviteljstva je potrebna sprememba ustanovitvenega akta. </w:t>
      </w:r>
    </w:p>
    <w:p w:rsidR="00681FC6" w:rsidRPr="00200F8C" w:rsidRDefault="00681FC6" w:rsidP="00681FC6">
      <w:pPr>
        <w:ind w:left="360"/>
        <w:jc w:val="both"/>
        <w:rPr>
          <w:rFonts w:ascii="Cambria" w:hAnsi="Cambria" w:cs="Arial"/>
          <w:sz w:val="20"/>
          <w:szCs w:val="20"/>
        </w:rPr>
      </w:pPr>
    </w:p>
    <w:p w:rsidR="00681FC6" w:rsidRPr="00200F8C" w:rsidRDefault="00681FC6" w:rsidP="00304446">
      <w:pPr>
        <w:numPr>
          <w:ilvl w:val="0"/>
          <w:numId w:val="31"/>
        </w:numPr>
        <w:jc w:val="both"/>
        <w:rPr>
          <w:rFonts w:ascii="Cambria" w:hAnsi="Cambria" w:cs="Arial"/>
          <w:sz w:val="20"/>
          <w:szCs w:val="20"/>
        </w:rPr>
      </w:pPr>
      <w:r w:rsidRPr="00200F8C">
        <w:rPr>
          <w:rFonts w:ascii="Cambria" w:hAnsi="Cambria" w:cs="Arial"/>
          <w:sz w:val="20"/>
          <w:szCs w:val="20"/>
        </w:rPr>
        <w:t xml:space="preserve">Spremembo ustanovitvenega akta pripravi vodja SOU. </w:t>
      </w:r>
    </w:p>
    <w:p w:rsidR="00681FC6" w:rsidRPr="00200F8C" w:rsidRDefault="00681FC6" w:rsidP="00681FC6">
      <w:pPr>
        <w:ind w:left="360"/>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jc w:val="center"/>
        <w:rPr>
          <w:rFonts w:ascii="Cambria" w:hAnsi="Cambria" w:cs="Arial"/>
          <w:b/>
          <w:sz w:val="20"/>
          <w:szCs w:val="20"/>
        </w:rPr>
      </w:pPr>
      <w:r w:rsidRPr="00200F8C">
        <w:rPr>
          <w:rFonts w:ascii="Cambria" w:hAnsi="Cambria" w:cs="Arial"/>
          <w:b/>
          <w:sz w:val="20"/>
          <w:szCs w:val="20"/>
        </w:rPr>
        <w:t>(pristop novih občin)</w:t>
      </w:r>
    </w:p>
    <w:p w:rsidR="00681FC6" w:rsidRPr="00200F8C" w:rsidRDefault="00681FC6" w:rsidP="00681FC6">
      <w:pPr>
        <w:autoSpaceDE w:val="0"/>
        <w:autoSpaceDN w:val="0"/>
        <w:adjustRightInd w:val="0"/>
        <w:rPr>
          <w:rFonts w:ascii="Cambria" w:hAnsi="Cambria" w:cs="Arial"/>
          <w:b/>
          <w:sz w:val="20"/>
          <w:szCs w:val="20"/>
        </w:rPr>
      </w:pPr>
    </w:p>
    <w:p w:rsidR="00681FC6" w:rsidRPr="00200F8C" w:rsidRDefault="00681FC6" w:rsidP="00304446">
      <w:pPr>
        <w:numPr>
          <w:ilvl w:val="0"/>
          <w:numId w:val="6"/>
        </w:numPr>
        <w:autoSpaceDE w:val="0"/>
        <w:autoSpaceDN w:val="0"/>
        <w:adjustRightInd w:val="0"/>
        <w:jc w:val="both"/>
        <w:rPr>
          <w:rFonts w:ascii="Cambria" w:hAnsi="Cambria" w:cs="Arial"/>
          <w:sz w:val="20"/>
          <w:szCs w:val="20"/>
        </w:rPr>
      </w:pPr>
      <w:r w:rsidRPr="00200F8C">
        <w:rPr>
          <w:rFonts w:ascii="Cambria" w:hAnsi="Cambria" w:cs="Arial"/>
          <w:sz w:val="20"/>
          <w:szCs w:val="20"/>
        </w:rPr>
        <w:t xml:space="preserve">Nova občina lahko pristopi k skupni upravi, če ustanovitveni akt sprejme Občinski svet te občine in se s pristopom strinjajo vse občine ustanoviteljice. Šteje se, da se občine ustanoviteljice strinjajo s pristopom nove občine, ko njihovi občinski sveti o tem sprejmejo ustanovitveni akt. </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6"/>
        </w:numPr>
        <w:autoSpaceDE w:val="0"/>
        <w:autoSpaceDN w:val="0"/>
        <w:adjustRightInd w:val="0"/>
        <w:jc w:val="both"/>
        <w:rPr>
          <w:rFonts w:ascii="Cambria" w:hAnsi="Cambria" w:cs="Arial"/>
          <w:sz w:val="20"/>
          <w:szCs w:val="20"/>
        </w:rPr>
      </w:pPr>
      <w:r w:rsidRPr="00200F8C">
        <w:rPr>
          <w:rFonts w:ascii="Cambria" w:hAnsi="Cambria" w:cs="Arial"/>
          <w:sz w:val="20"/>
          <w:szCs w:val="20"/>
        </w:rPr>
        <w:t>Vodja SOU opravi preračun potrebnih sredstev za delo skupne uprave v skladu s 17. členom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6"/>
        </w:numPr>
        <w:autoSpaceDE w:val="0"/>
        <w:autoSpaceDN w:val="0"/>
        <w:adjustRightInd w:val="0"/>
        <w:jc w:val="both"/>
        <w:rPr>
          <w:rFonts w:ascii="Cambria" w:hAnsi="Cambria" w:cs="Arial"/>
          <w:sz w:val="20"/>
          <w:szCs w:val="20"/>
        </w:rPr>
      </w:pPr>
      <w:r w:rsidRPr="00200F8C">
        <w:rPr>
          <w:rFonts w:ascii="Cambria" w:hAnsi="Cambria" w:cs="Arial"/>
          <w:sz w:val="20"/>
          <w:szCs w:val="20"/>
        </w:rPr>
        <w:t>Pred pristopom pristopna občina poravna sorazmerni del stroška nakupa skupne opreme, ki je razviden iz nabavne vrednosti iz računovodskih evidenc in se obračuna po ključu sofinanciranja iz 17. člena tega odloka, razen če se občine ustanoviteljice iz utemeljenih razlogov dogovorijo drugače.</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jc w:val="center"/>
        <w:rPr>
          <w:rFonts w:ascii="Cambria" w:hAnsi="Cambria" w:cs="Arial"/>
          <w:b/>
          <w:sz w:val="20"/>
          <w:szCs w:val="20"/>
        </w:rPr>
      </w:pPr>
      <w:r w:rsidRPr="00200F8C">
        <w:rPr>
          <w:rFonts w:ascii="Cambria" w:hAnsi="Cambria" w:cs="Arial"/>
          <w:b/>
          <w:sz w:val="20"/>
          <w:szCs w:val="20"/>
        </w:rPr>
        <w:t>(izstop posamezne občine)</w:t>
      </w:r>
    </w:p>
    <w:p w:rsidR="00681FC6" w:rsidRPr="00200F8C" w:rsidRDefault="00681FC6" w:rsidP="00681FC6">
      <w:pPr>
        <w:autoSpaceDE w:val="0"/>
        <w:autoSpaceDN w:val="0"/>
        <w:adjustRightInd w:val="0"/>
        <w:jc w:val="center"/>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t>Če občina izrazi interes za izstop iz SOU, mora pisno najaviti izstop vodji SOU in županom občin ustanoviteljic najmanj šest (6) mesecev pred iztekom proračunskega leta. Občina izstopi z enostransko izjavo, sprejeto na njenem občinskem svetu, ki jo pošlje občinam ustanoviteljicam.</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lastRenderedPageBreak/>
        <w:t>Vodja SOU opravi preračun potrebnih sredstev za delo skupne uprave v skladu s 17. členom tega odloka.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t>Občina, ki izstopa iz SOU, je dolžna zagotavljati sredstva za delovanje SOU v ustreznem deležu za vse obveznosti, ki nastanejo do izteka proračunskega leta, v katerem je podala izjavo o izstopu, skladno s prvim odstavkom tega člena, in v enakem deležu pokriti stroške morebitnih presežnih delavcev.</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t>Če ena občina izstopi in se druge občine strinjajo, da ostane število javnih uslužbencev v SOU nespremenjeno, občina, ki izstopi, po poteku proračunskega leta, v katerem je podala pisni izstop, nima obveznosti niti pravic do javnih uslužbencev SOU.</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t>V primeru, da je število javnih uslužbencev SOU presežno za preostale občine ustanoviteljice, občina ustanoviteljica, ki izstopa iz SOU, prevzame tiste presežne javne uslužbence, ki so bili iz te občine ustanoviteljice premeščeni v SOU, če obstaja potreba po njihovem delu v občini ustanoviteljici. V primeru, da potreba po njihovem delu tudi v občini ustanoviteljici, ki izstopa, več ne obstoji, se ravna v skladu z zakonodajo, ki ureja delovna razmerja. Pravice za presežne javne uslužbence, ki so bili premeščeni iz občine ustanoviteljice, ki izstopa, v celoti zagotovi slednja. Za javne uslužbence, ki so bili na SOU na novo zaposleni in niso bili premeščeni iz občin ustanoviteljic ter postanejo zaradi izstopa posamezne občine ustanoviteljice presežni javni uslužbenci, zagotovi posamezna občina ustanoviteljica pravice za vsakega takega javnega uslužbenca v deležu posamezne občine, kot je opredeljeno v 17. členu tega odloka v trenutku, ko javni uslužbenec SOU postane presežni delavec.</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t>Občina lahko izstopi kot ustanoviteljica, ko poravna vse obveznosti, ki so nastale do izteka proračunskega leta, v katerem je skladno s prvim odstavkom tega člena podala izjavo o izstopu, oziroma ko poravna vse obveznosti, ki so nastale do roka, ki ga občine določijo v dogovoru iz petega odstavka tega člena, in ko pokrije stroške morebitnih presežnih delavcev.</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32"/>
        </w:numPr>
        <w:autoSpaceDE w:val="0"/>
        <w:autoSpaceDN w:val="0"/>
        <w:adjustRightInd w:val="0"/>
        <w:jc w:val="both"/>
        <w:rPr>
          <w:rFonts w:ascii="Cambria" w:hAnsi="Cambria" w:cs="Arial"/>
          <w:sz w:val="20"/>
          <w:szCs w:val="20"/>
        </w:rPr>
      </w:pPr>
      <w:r w:rsidRPr="00200F8C">
        <w:rPr>
          <w:rFonts w:ascii="Cambria" w:hAnsi="Cambria" w:cs="Arial"/>
          <w:sz w:val="20"/>
          <w:szCs w:val="20"/>
        </w:rPr>
        <w:t>Podrobneje se pravice in obveznosti izstopa občine iz SOU uredijo v pogodbi iz 5. člena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ind w:left="360"/>
        <w:jc w:val="center"/>
        <w:rPr>
          <w:rFonts w:ascii="Cambria" w:hAnsi="Cambria" w:cs="Arial"/>
          <w:b/>
          <w:sz w:val="20"/>
          <w:szCs w:val="20"/>
        </w:rPr>
      </w:pPr>
      <w:r w:rsidRPr="00200F8C">
        <w:rPr>
          <w:rFonts w:ascii="Cambria" w:hAnsi="Cambria" w:cs="Arial"/>
          <w:b/>
          <w:sz w:val="20"/>
          <w:szCs w:val="20"/>
        </w:rPr>
        <w:t>(odstop občine od opravljanja posamezne naloge)</w:t>
      </w:r>
    </w:p>
    <w:p w:rsidR="00681FC6" w:rsidRPr="00200F8C" w:rsidRDefault="00681FC6" w:rsidP="00681FC6">
      <w:pPr>
        <w:pStyle w:val="Odstavekseznama"/>
        <w:ind w:left="0"/>
        <w:rPr>
          <w:rFonts w:ascii="Cambria" w:hAnsi="Cambria" w:cs="Arial"/>
          <w:sz w:val="20"/>
          <w:szCs w:val="20"/>
        </w:rPr>
      </w:pPr>
    </w:p>
    <w:p w:rsidR="00681FC6" w:rsidRPr="00200F8C" w:rsidRDefault="00681FC6" w:rsidP="00304446">
      <w:pPr>
        <w:numPr>
          <w:ilvl w:val="0"/>
          <w:numId w:val="33"/>
        </w:numPr>
        <w:autoSpaceDE w:val="0"/>
        <w:autoSpaceDN w:val="0"/>
        <w:adjustRightInd w:val="0"/>
        <w:jc w:val="both"/>
        <w:rPr>
          <w:rFonts w:ascii="Cambria" w:hAnsi="Cambria" w:cs="Arial"/>
          <w:sz w:val="20"/>
          <w:szCs w:val="20"/>
        </w:rPr>
      </w:pPr>
      <w:r w:rsidRPr="00200F8C">
        <w:rPr>
          <w:rFonts w:ascii="Cambria" w:hAnsi="Cambria" w:cs="Arial"/>
          <w:sz w:val="20"/>
          <w:szCs w:val="20"/>
        </w:rPr>
        <w:t>Če katera izmed občin ustanoviteljic izrazi interes za prenehanje opravljanja katere izmed nalog, ki jo zanjo opravlja SOU, mora župan te občine vodji SOU pisno najaviti odstop od opravljanja naloge najmanj šest (6) mesecev pred iztekom proračunskega leta. Vodja SOU je nato o odstopu od opravljanja naloge dolžan nemudoma obvestiti župane občin ustanoviteljic, s katerimi je občina ustanoviteljica, ki odstopa, skupaj prenesla opravljanje naloge SOU.</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33"/>
        </w:numPr>
        <w:autoSpaceDE w:val="0"/>
        <w:autoSpaceDN w:val="0"/>
        <w:adjustRightInd w:val="0"/>
        <w:jc w:val="both"/>
        <w:rPr>
          <w:rFonts w:ascii="Cambria" w:hAnsi="Cambria" w:cs="Arial"/>
          <w:sz w:val="20"/>
          <w:szCs w:val="20"/>
        </w:rPr>
      </w:pPr>
      <w:r w:rsidRPr="00200F8C">
        <w:rPr>
          <w:rFonts w:ascii="Cambria" w:hAnsi="Cambria" w:cs="Arial"/>
          <w:sz w:val="20"/>
          <w:szCs w:val="20"/>
        </w:rPr>
        <w:t>Vodja SOU opravi preračun potrebnih sredstev za delo SOU v skladu s 17. členom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3"/>
        </w:numPr>
        <w:autoSpaceDE w:val="0"/>
        <w:autoSpaceDN w:val="0"/>
        <w:adjustRightInd w:val="0"/>
        <w:jc w:val="both"/>
        <w:rPr>
          <w:rFonts w:ascii="Cambria" w:hAnsi="Cambria" w:cs="Arial"/>
          <w:sz w:val="20"/>
          <w:szCs w:val="20"/>
        </w:rPr>
      </w:pPr>
      <w:r w:rsidRPr="00200F8C">
        <w:rPr>
          <w:rFonts w:ascii="Cambria" w:hAnsi="Cambria" w:cs="Arial"/>
          <w:sz w:val="20"/>
          <w:szCs w:val="20"/>
        </w:rPr>
        <w:t>Če ena občina odstopi od opravljanja določene naloge in se druge občine strinjajo, da ostane število javnih uslužbencev nespremenjeno, občina, ki odstopi, po poteku proračunskega leta, v katerem je skladno s prvim odstavkom tega člena podala odstop, ter po poravnavi vseh obveznosti, ki nastanejo do konca proračunskega leta, nima obveznosti niti pravic do javnih uslužbencev.</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3"/>
        </w:numPr>
        <w:autoSpaceDE w:val="0"/>
        <w:autoSpaceDN w:val="0"/>
        <w:adjustRightInd w:val="0"/>
        <w:jc w:val="both"/>
        <w:rPr>
          <w:rFonts w:ascii="Cambria" w:hAnsi="Cambria" w:cs="Arial"/>
          <w:sz w:val="20"/>
          <w:szCs w:val="20"/>
        </w:rPr>
      </w:pPr>
      <w:r w:rsidRPr="00200F8C">
        <w:rPr>
          <w:rFonts w:ascii="Cambria" w:hAnsi="Cambria" w:cs="Arial"/>
          <w:sz w:val="20"/>
          <w:szCs w:val="20"/>
        </w:rPr>
        <w:t>Če ena občina odstopi od opravljanja določene naloge in se druge občine strinjajo, da ostane število javnih uslužbencev nespremenjeno, se lahko druge občine dogovorijo tudi, da se javni uslužbenci prevzamejo takoj, ne šele po poteku proračunskega leta. V primeru takšnega dogovora je občina, ki skladno s prvim odstavkom tega člena odstopa od opravljanja posamezne naloge, dolžna poravnati vse obveznosti do tistega roka, ki ga občine določijo v dogovoru iz tega odstavka.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3"/>
        </w:numPr>
        <w:autoSpaceDE w:val="0"/>
        <w:autoSpaceDN w:val="0"/>
        <w:adjustRightInd w:val="0"/>
        <w:jc w:val="both"/>
        <w:rPr>
          <w:rFonts w:ascii="Cambria" w:hAnsi="Cambria" w:cs="Arial"/>
          <w:sz w:val="20"/>
          <w:szCs w:val="20"/>
        </w:rPr>
      </w:pPr>
      <w:r w:rsidRPr="00200F8C">
        <w:rPr>
          <w:rFonts w:ascii="Cambria" w:hAnsi="Cambria" w:cs="Arial"/>
          <w:sz w:val="20"/>
          <w:szCs w:val="20"/>
        </w:rPr>
        <w:t>V primeru, da je število javnih uslužbencev presežno za preostale občine, posamezna občina zagotovi pravice za vsakega presežnega delavca v deležu, ki velja glede na vključenost posamezne občine v trenutku, ko javni uslužbenec postane presežni delavec.</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3"/>
        </w:numPr>
        <w:autoSpaceDE w:val="0"/>
        <w:autoSpaceDN w:val="0"/>
        <w:adjustRightInd w:val="0"/>
        <w:jc w:val="both"/>
        <w:rPr>
          <w:rFonts w:ascii="Cambria" w:hAnsi="Cambria" w:cs="Arial"/>
          <w:sz w:val="20"/>
          <w:szCs w:val="20"/>
        </w:rPr>
      </w:pPr>
      <w:r w:rsidRPr="00200F8C">
        <w:rPr>
          <w:rFonts w:ascii="Cambria" w:hAnsi="Cambria" w:cs="Arial"/>
          <w:sz w:val="20"/>
          <w:szCs w:val="20"/>
        </w:rPr>
        <w:t>Občina, ki odstopa od opravljanja katere izmed nalog, ki jo zanjo opravlja skupna uprava, je dolžna zagotavljati sredstva za opravljanje te naloge v ustreznem deležu za vse obveznosti, ki nastanejo do izteka proračunskega leta, v katerem je skladno s prvim odstavkom tega člena podala odstop, oziroma do roka, ki ga občine določijo v dogovoru iz četrtega odstavka tega člena, in v enakem deležu pokriti tudi stroške morebitnih presežnih delavcev.</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Pr>
          <w:rFonts w:ascii="Cambria" w:hAnsi="Cambria" w:cs="Arial"/>
          <w:sz w:val="20"/>
          <w:szCs w:val="20"/>
        </w:rPr>
        <w:br w:type="page"/>
      </w:r>
      <w:r w:rsidRPr="00200F8C">
        <w:rPr>
          <w:rFonts w:ascii="Cambria" w:hAnsi="Cambria" w:cs="Arial"/>
          <w:sz w:val="20"/>
          <w:szCs w:val="20"/>
        </w:rPr>
        <w:lastRenderedPageBreak/>
        <w:t>člen</w:t>
      </w:r>
    </w:p>
    <w:p w:rsidR="00681FC6" w:rsidRPr="00200F8C" w:rsidRDefault="00681FC6" w:rsidP="00681FC6">
      <w:pPr>
        <w:autoSpaceDE w:val="0"/>
        <w:autoSpaceDN w:val="0"/>
        <w:adjustRightInd w:val="0"/>
        <w:ind w:left="360"/>
        <w:jc w:val="center"/>
        <w:rPr>
          <w:rFonts w:ascii="Cambria" w:hAnsi="Cambria" w:cs="Arial"/>
          <w:b/>
          <w:sz w:val="20"/>
          <w:szCs w:val="20"/>
        </w:rPr>
      </w:pPr>
      <w:r w:rsidRPr="00200F8C">
        <w:rPr>
          <w:rFonts w:ascii="Cambria" w:hAnsi="Cambria" w:cs="Arial"/>
          <w:b/>
          <w:sz w:val="20"/>
          <w:szCs w:val="20"/>
        </w:rPr>
        <w:t>(izključitev občine ustanoviteljice)</w:t>
      </w:r>
    </w:p>
    <w:p w:rsidR="00681FC6" w:rsidRPr="00200F8C" w:rsidRDefault="00681FC6" w:rsidP="00681FC6">
      <w:pPr>
        <w:pStyle w:val="Odstavekseznama"/>
        <w:ind w:left="0"/>
        <w:rPr>
          <w:rFonts w:ascii="Cambria" w:hAnsi="Cambria" w:cs="Arial"/>
          <w:sz w:val="20"/>
          <w:szCs w:val="20"/>
        </w:rPr>
      </w:pPr>
    </w:p>
    <w:p w:rsidR="00681FC6" w:rsidRPr="00200F8C" w:rsidRDefault="00681FC6" w:rsidP="00304446">
      <w:pPr>
        <w:numPr>
          <w:ilvl w:val="0"/>
          <w:numId w:val="34"/>
        </w:numPr>
        <w:autoSpaceDE w:val="0"/>
        <w:autoSpaceDN w:val="0"/>
        <w:adjustRightInd w:val="0"/>
        <w:jc w:val="both"/>
        <w:rPr>
          <w:rFonts w:ascii="Cambria" w:hAnsi="Cambria" w:cs="Arial"/>
          <w:sz w:val="20"/>
          <w:szCs w:val="20"/>
        </w:rPr>
      </w:pPr>
      <w:r w:rsidRPr="00200F8C">
        <w:rPr>
          <w:rFonts w:ascii="Cambria" w:hAnsi="Cambria" w:cs="Arial"/>
          <w:sz w:val="20"/>
          <w:szCs w:val="20"/>
        </w:rPr>
        <w:t>SOU lahko zaradi neizpolnjevanja obveznosti posamezne občine ustanoviteljice, ki ne izpolnjuje obveznosti iz tega odloka in pogodbe iz 5. člena tega odloka, preneha opravljati naloge za to občino ustanoviteljico, ko višina zapadlih obveznosti preseže 25 % letne obveznosti občine ustanoviteljice, določene v finančnem načrtu SOU.</w:t>
      </w:r>
    </w:p>
    <w:p w:rsidR="00681FC6" w:rsidRPr="00200F8C" w:rsidRDefault="00681FC6" w:rsidP="00681FC6">
      <w:pPr>
        <w:autoSpaceDE w:val="0"/>
        <w:autoSpaceDN w:val="0"/>
        <w:adjustRightInd w:val="0"/>
        <w:ind w:left="360"/>
        <w:jc w:val="both"/>
        <w:rPr>
          <w:rFonts w:ascii="Cambria" w:hAnsi="Cambria" w:cs="Arial"/>
          <w:sz w:val="20"/>
          <w:szCs w:val="20"/>
        </w:rPr>
      </w:pPr>
    </w:p>
    <w:p w:rsidR="00681FC6" w:rsidRPr="00200F8C" w:rsidRDefault="00681FC6" w:rsidP="00304446">
      <w:pPr>
        <w:numPr>
          <w:ilvl w:val="0"/>
          <w:numId w:val="34"/>
        </w:numPr>
        <w:autoSpaceDE w:val="0"/>
        <w:autoSpaceDN w:val="0"/>
        <w:adjustRightInd w:val="0"/>
        <w:jc w:val="both"/>
        <w:rPr>
          <w:rFonts w:ascii="Cambria" w:hAnsi="Cambria" w:cs="Arial"/>
          <w:sz w:val="20"/>
          <w:szCs w:val="20"/>
        </w:rPr>
      </w:pPr>
      <w:r w:rsidRPr="00200F8C">
        <w:rPr>
          <w:rFonts w:ascii="Cambria" w:hAnsi="Cambria" w:cs="Arial"/>
          <w:sz w:val="20"/>
          <w:szCs w:val="20"/>
        </w:rPr>
        <w:t>Opravljanje nalog za to občino SOU ponovno začne, ko so poravnane vse zapadle obveznosti.</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4"/>
        </w:numPr>
        <w:autoSpaceDE w:val="0"/>
        <w:autoSpaceDN w:val="0"/>
        <w:adjustRightInd w:val="0"/>
        <w:jc w:val="both"/>
        <w:rPr>
          <w:rFonts w:ascii="Cambria" w:hAnsi="Cambria" w:cs="Arial"/>
          <w:sz w:val="20"/>
          <w:szCs w:val="20"/>
        </w:rPr>
      </w:pPr>
      <w:r w:rsidRPr="00200F8C">
        <w:rPr>
          <w:rFonts w:ascii="Cambria" w:hAnsi="Cambria" w:cs="Arial"/>
          <w:sz w:val="20"/>
          <w:szCs w:val="20"/>
        </w:rPr>
        <w:t>Če višina zapadlih in neporavnanih obveznosti preseže letno obveznost občine ustanoviteljice, določene v finančnem načrtu SOU, se to občino ustanoviteljico lahko izključi iz SOU. Pri izključitvi občine ustanoviteljice se smiselno uporabljajo določila 23. člena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34"/>
        </w:numPr>
        <w:autoSpaceDE w:val="0"/>
        <w:autoSpaceDN w:val="0"/>
        <w:adjustRightInd w:val="0"/>
        <w:jc w:val="both"/>
        <w:rPr>
          <w:rFonts w:ascii="Cambria" w:hAnsi="Cambria" w:cs="Arial"/>
          <w:sz w:val="20"/>
          <w:szCs w:val="20"/>
        </w:rPr>
      </w:pPr>
      <w:r w:rsidRPr="00200F8C">
        <w:rPr>
          <w:rFonts w:ascii="Cambria" w:hAnsi="Cambria" w:cs="Arial"/>
          <w:sz w:val="20"/>
          <w:szCs w:val="20"/>
        </w:rPr>
        <w:t>Občina ustanoviteljica, ki izstopa ali je izključena ali odstopa od opravljanja posamezne naloge, mora prevzeti v izvršitev, izterjavo ali izpolnitev tudi pravice in obveznosti, ki izhajajo iz odločitev SOU v upravnih postopkih in postopkih o prekrških, če posamezna zadeva spada pod njeno krajevno pristojnost. Slednje velja tudi v primerih, ko SOU preneha z delovanjem.</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autoSpaceDE w:val="0"/>
        <w:autoSpaceDN w:val="0"/>
        <w:adjustRightInd w:val="0"/>
        <w:ind w:left="360"/>
        <w:jc w:val="center"/>
        <w:rPr>
          <w:rFonts w:ascii="Cambria" w:hAnsi="Cambria" w:cs="Arial"/>
          <w:b/>
          <w:sz w:val="20"/>
          <w:szCs w:val="20"/>
        </w:rPr>
      </w:pPr>
      <w:r w:rsidRPr="00200F8C">
        <w:rPr>
          <w:rFonts w:ascii="Cambria" w:hAnsi="Cambria" w:cs="Arial"/>
          <w:b/>
          <w:sz w:val="20"/>
          <w:szCs w:val="20"/>
        </w:rPr>
        <w:t>(prenehanje SOU)</w:t>
      </w:r>
    </w:p>
    <w:p w:rsidR="00681FC6" w:rsidRPr="00200F8C" w:rsidRDefault="00681FC6" w:rsidP="00681FC6">
      <w:pPr>
        <w:autoSpaceDE w:val="0"/>
        <w:autoSpaceDN w:val="0"/>
        <w:adjustRightInd w:val="0"/>
        <w:ind w:left="360"/>
        <w:jc w:val="center"/>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O prenehanju delovanja SOU sprejmejo Občinski sveti občin ustanoviteljic odlok, s katerim se ukine SOU in v katerem se določijo obveznosti glede javnih uslužbencev zaposlenih v SOU, kritje obveznosti, stroški morebitnih presežnih javnih uslužbencev, delitev premoženja, stroški prenehanja in druga morebitna razmerja ter določijo roki za izvedbo posameznih aktivnosti.</w:t>
      </w:r>
    </w:p>
    <w:p w:rsidR="00681FC6" w:rsidRPr="00200F8C" w:rsidRDefault="00681FC6" w:rsidP="00681FC6">
      <w:pPr>
        <w:autoSpaceDE w:val="0"/>
        <w:autoSpaceDN w:val="0"/>
        <w:adjustRightInd w:val="0"/>
        <w:ind w:left="720"/>
        <w:jc w:val="both"/>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Pri določitvi razmerij iz prejšnjega odstavka tega člena odloka se uporabljajo določila iz 17. člena tega odloka.</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Odlok o ukinitvi SOU sprejmejo vsi Občinski sveti v enakem besedilu.</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V primeru prenehanja delovanja SOU vsaka občina ustanoviteljica, iz katere so bili v SOU prevzeti njeni javni uslužbenci, prevzame premeščene javne uslužbence nazaj na podlagi sistemizacije, ki je veljala v občini ustanoviteljici pred ustanovitvijo SOU oziroma v skladu s potrebami posamezne občine ustanoviteljice.</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Za javne uslužbence, ki so se zaposlili po začetku delovanja SOU, so odgovorne vse občine ustanoviteljice, za katere so javni uslužbenci opravljali dela in naloge, ki se lahko medsebojno dogovorijo o njihovi nadaljnji zaposlitvi na posamezni občini ustanoviteljici.</w:t>
      </w:r>
      <w:r w:rsidRPr="00200F8C">
        <w:t xml:space="preserve"> </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Če nobena od občin ustanoviteljic po prenehanju delovanja SOU ne prevzame javnih uslužbencev, se ravna v skladu z delovno zakonodajo.</w:t>
      </w:r>
    </w:p>
    <w:p w:rsidR="00681FC6" w:rsidRPr="00200F8C" w:rsidRDefault="00681FC6" w:rsidP="00681FC6">
      <w:pPr>
        <w:pStyle w:val="Odstavekseznama"/>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Posamezna občina zagotovi pravice za vsakega delavca v deležu, ki velja glede na vključenost posamezne občine v</w:t>
      </w:r>
      <w:r w:rsidRPr="00200F8C">
        <w:t xml:space="preserve"> </w:t>
      </w:r>
      <w:r w:rsidRPr="00200F8C">
        <w:rPr>
          <w:rFonts w:ascii="Cambria" w:hAnsi="Cambria" w:cs="Arial"/>
          <w:sz w:val="20"/>
          <w:szCs w:val="20"/>
        </w:rPr>
        <w:t>trenutku, ko javni uslužbenec postane presežni delavec.</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0"/>
        </w:numPr>
        <w:autoSpaceDE w:val="0"/>
        <w:autoSpaceDN w:val="0"/>
        <w:adjustRightInd w:val="0"/>
        <w:jc w:val="both"/>
        <w:rPr>
          <w:rFonts w:ascii="Cambria" w:hAnsi="Cambria" w:cs="Arial"/>
          <w:sz w:val="20"/>
          <w:szCs w:val="20"/>
        </w:rPr>
      </w:pPr>
      <w:r w:rsidRPr="00200F8C">
        <w:rPr>
          <w:rFonts w:ascii="Cambria" w:hAnsi="Cambria" w:cs="Arial"/>
          <w:sz w:val="20"/>
          <w:szCs w:val="20"/>
        </w:rPr>
        <w:t>Podrobneje se pravice in obveznosti prenehanja SOU uredijo v pogodbi iz 5. člena tega odloka.</w:t>
      </w:r>
    </w:p>
    <w:p w:rsidR="00681FC6" w:rsidRPr="00200F8C" w:rsidRDefault="00681FC6" w:rsidP="00681FC6">
      <w:pPr>
        <w:autoSpaceDE w:val="0"/>
        <w:autoSpaceDN w:val="0"/>
        <w:adjustRightInd w:val="0"/>
        <w:jc w:val="both"/>
        <w:rPr>
          <w:rFonts w:ascii="Cambria" w:hAnsi="Cambria" w:cs="Arial"/>
          <w:sz w:val="20"/>
          <w:szCs w:val="20"/>
        </w:rPr>
      </w:pPr>
    </w:p>
    <w:p w:rsidR="00681FC6" w:rsidRPr="00200F8C" w:rsidRDefault="00681FC6" w:rsidP="00304446">
      <w:pPr>
        <w:numPr>
          <w:ilvl w:val="0"/>
          <w:numId w:val="22"/>
        </w:numPr>
        <w:jc w:val="both"/>
        <w:rPr>
          <w:rFonts w:ascii="Cambria" w:hAnsi="Cambria" w:cs="Arial"/>
          <w:b/>
          <w:sz w:val="20"/>
          <w:szCs w:val="20"/>
        </w:rPr>
      </w:pPr>
      <w:r w:rsidRPr="00200F8C">
        <w:rPr>
          <w:rFonts w:ascii="Cambria" w:hAnsi="Cambria" w:cs="Arial"/>
          <w:b/>
          <w:sz w:val="20"/>
          <w:szCs w:val="20"/>
        </w:rPr>
        <w:t>Prehodne in končne določbe</w:t>
      </w:r>
    </w:p>
    <w:p w:rsidR="00681FC6" w:rsidRPr="00200F8C" w:rsidRDefault="00681FC6" w:rsidP="00681FC6">
      <w:pPr>
        <w:jc w:val="center"/>
        <w:rPr>
          <w:rFonts w:ascii="Cambria" w:hAnsi="Cambria" w:cs="Arial"/>
          <w:b/>
          <w:sz w:val="20"/>
          <w:szCs w:val="20"/>
        </w:rPr>
      </w:pPr>
    </w:p>
    <w:p w:rsidR="00681FC6" w:rsidRPr="00200F8C" w:rsidRDefault="00681FC6" w:rsidP="00304446">
      <w:pPr>
        <w:numPr>
          <w:ilvl w:val="0"/>
          <w:numId w:val="21"/>
        </w:numPr>
        <w:autoSpaceDE w:val="0"/>
        <w:autoSpaceDN w:val="0"/>
        <w:adjustRightInd w:val="0"/>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jc w:val="center"/>
        <w:rPr>
          <w:rFonts w:ascii="Cambria" w:hAnsi="Cambria" w:cs="Arial"/>
          <w:b/>
          <w:sz w:val="20"/>
          <w:szCs w:val="20"/>
        </w:rPr>
      </w:pPr>
      <w:r w:rsidRPr="00200F8C">
        <w:rPr>
          <w:rFonts w:ascii="Cambria" w:hAnsi="Cambria" w:cs="Arial"/>
          <w:b/>
          <w:sz w:val="20"/>
          <w:szCs w:val="20"/>
        </w:rPr>
        <w:t>(začetek delovanja SOU)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10"/>
        </w:numPr>
        <w:ind w:left="426" w:hanging="426"/>
        <w:jc w:val="both"/>
        <w:rPr>
          <w:rFonts w:ascii="Cambria" w:hAnsi="Cambria" w:cs="Arial"/>
          <w:sz w:val="20"/>
          <w:szCs w:val="20"/>
        </w:rPr>
      </w:pPr>
      <w:r w:rsidRPr="00200F8C">
        <w:rPr>
          <w:rFonts w:ascii="Cambria" w:hAnsi="Cambria" w:cs="Arial"/>
          <w:sz w:val="20"/>
          <w:szCs w:val="20"/>
        </w:rPr>
        <w:t xml:space="preserve">Najkasneje v dveh mesecih po uveljavitvi tega odloka župani sprejmejo akt o notranji organizaciji in sistemizaciji delovnih mest v SOU ter kadrovski načrt. </w:t>
      </w:r>
    </w:p>
    <w:p w:rsidR="00681FC6" w:rsidRPr="00200F8C" w:rsidRDefault="00681FC6" w:rsidP="00681FC6">
      <w:pPr>
        <w:ind w:left="426"/>
        <w:jc w:val="both"/>
        <w:rPr>
          <w:rFonts w:ascii="Cambria" w:hAnsi="Cambria" w:cs="Arial"/>
          <w:sz w:val="20"/>
          <w:szCs w:val="20"/>
        </w:rPr>
      </w:pPr>
    </w:p>
    <w:p w:rsidR="00681FC6" w:rsidRPr="00200F8C" w:rsidRDefault="00681FC6" w:rsidP="00304446">
      <w:pPr>
        <w:numPr>
          <w:ilvl w:val="0"/>
          <w:numId w:val="10"/>
        </w:numPr>
        <w:ind w:left="426" w:hanging="426"/>
        <w:jc w:val="both"/>
        <w:rPr>
          <w:rFonts w:ascii="Cambria" w:hAnsi="Cambria" w:cs="Arial"/>
          <w:sz w:val="20"/>
          <w:szCs w:val="20"/>
        </w:rPr>
      </w:pPr>
      <w:r w:rsidRPr="00200F8C">
        <w:rPr>
          <w:rFonts w:ascii="Cambria" w:hAnsi="Cambria" w:cs="Arial"/>
          <w:sz w:val="20"/>
          <w:szCs w:val="20"/>
        </w:rPr>
        <w:t xml:space="preserve">Najkasneje v nadaljnjih dveh mesecih v skladu z zakonom o javnih uslužbencih župani imenujejo vodjo SOU. </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Pr>
          <w:rFonts w:ascii="Cambria" w:hAnsi="Cambria" w:cs="Arial"/>
          <w:sz w:val="20"/>
          <w:szCs w:val="20"/>
        </w:rPr>
        <w:br w:type="page"/>
      </w:r>
      <w:r w:rsidRPr="00200F8C">
        <w:rPr>
          <w:rFonts w:ascii="Cambria" w:hAnsi="Cambria" w:cs="Arial"/>
          <w:sz w:val="20"/>
          <w:szCs w:val="20"/>
        </w:rPr>
        <w:lastRenderedPageBreak/>
        <w:t>člen</w:t>
      </w:r>
    </w:p>
    <w:p w:rsidR="00681FC6" w:rsidRPr="00200F8C" w:rsidRDefault="00681FC6" w:rsidP="00681FC6">
      <w:pPr>
        <w:jc w:val="center"/>
        <w:rPr>
          <w:rFonts w:ascii="Cambria" w:hAnsi="Cambria" w:cs="Arial"/>
          <w:b/>
          <w:sz w:val="20"/>
          <w:szCs w:val="20"/>
        </w:rPr>
      </w:pPr>
      <w:r w:rsidRPr="00200F8C">
        <w:rPr>
          <w:rFonts w:ascii="Cambria" w:hAnsi="Cambria" w:cs="Arial"/>
          <w:b/>
          <w:sz w:val="20"/>
          <w:szCs w:val="20"/>
        </w:rPr>
        <w:t>(začetek delovanja SOU)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7"/>
        </w:numPr>
        <w:jc w:val="both"/>
        <w:rPr>
          <w:rFonts w:ascii="Cambria" w:hAnsi="Cambria" w:cs="Arial"/>
          <w:sz w:val="20"/>
          <w:szCs w:val="20"/>
        </w:rPr>
      </w:pPr>
      <w:r w:rsidRPr="00200F8C">
        <w:rPr>
          <w:rFonts w:ascii="Cambria" w:hAnsi="Cambria" w:cs="Arial"/>
          <w:sz w:val="20"/>
          <w:szCs w:val="20"/>
        </w:rPr>
        <w:t>SOU začne delo, ko občine ustanoviteljice zagotovijo sredstva za začetek dela, vendar najkasneje s 1. 7. 2021.</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7"/>
        </w:numPr>
        <w:jc w:val="both"/>
        <w:rPr>
          <w:rFonts w:ascii="Cambria" w:hAnsi="Cambria" w:cs="Arial"/>
          <w:sz w:val="20"/>
          <w:szCs w:val="20"/>
        </w:rPr>
      </w:pPr>
      <w:r w:rsidRPr="00200F8C">
        <w:rPr>
          <w:rFonts w:ascii="Cambria" w:hAnsi="Cambria" w:cs="Arial"/>
          <w:sz w:val="20"/>
          <w:szCs w:val="20"/>
        </w:rPr>
        <w:t>Najkasneje do dne, ko začne SOU delo, prevzame SOU tiste javne uslužbence, zaposlene v občinskih upravah občin ustanoviteljic, ki so razporejeni na uradniška ali strokovno tehnična delovna mesta in so predvidena v aktu o notranji organizaciji in sistemizaciji delovnih mest SOU, na katerih se opravljajo naloge občinske uprave, ki jih na podlagi tega odloka prevzame SOU.</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7"/>
        </w:numPr>
        <w:jc w:val="both"/>
        <w:rPr>
          <w:rFonts w:ascii="Cambria" w:hAnsi="Cambria" w:cs="Arial"/>
          <w:sz w:val="20"/>
          <w:szCs w:val="20"/>
        </w:rPr>
      </w:pPr>
      <w:r w:rsidRPr="00200F8C">
        <w:rPr>
          <w:rFonts w:ascii="Cambria" w:hAnsi="Cambria" w:cs="Arial"/>
          <w:sz w:val="20"/>
          <w:szCs w:val="20"/>
        </w:rPr>
        <w:t xml:space="preserve">Javnim uslužbencem iz prejšnjega odstavka se izdajo sklepi v skladu </w:t>
      </w:r>
      <w:r w:rsidRPr="00200F8C">
        <w:rPr>
          <w:rFonts w:ascii="Cambria" w:hAnsi="Cambria" w:cs="Arial"/>
          <w:i/>
          <w:sz w:val="20"/>
          <w:szCs w:val="20"/>
        </w:rPr>
        <w:t xml:space="preserve">z </w:t>
      </w:r>
      <w:r w:rsidRPr="00200F8C">
        <w:rPr>
          <w:rFonts w:ascii="Cambria" w:hAnsi="Cambria" w:cs="Arial"/>
          <w:sz w:val="20"/>
          <w:szCs w:val="20"/>
        </w:rPr>
        <w:t>aktom o notranji organizaciji in sistemizaciji delovnih mest v SOU ter se jim v podpis predložijo pogodbe o zaposlitvi.</w:t>
      </w:r>
    </w:p>
    <w:p w:rsidR="00681FC6" w:rsidRPr="00200F8C" w:rsidRDefault="00681FC6" w:rsidP="00681FC6">
      <w:pPr>
        <w:jc w:val="both"/>
        <w:rPr>
          <w:rFonts w:ascii="Cambria" w:hAnsi="Cambria" w:cs="Arial"/>
          <w:sz w:val="20"/>
          <w:szCs w:val="20"/>
        </w:rPr>
      </w:pPr>
    </w:p>
    <w:p w:rsidR="00681FC6" w:rsidRPr="00200F8C" w:rsidRDefault="00681FC6" w:rsidP="00304446">
      <w:pPr>
        <w:numPr>
          <w:ilvl w:val="0"/>
          <w:numId w:val="7"/>
        </w:numPr>
        <w:jc w:val="both"/>
        <w:rPr>
          <w:rFonts w:ascii="Cambria" w:hAnsi="Cambria" w:cs="Arial"/>
          <w:sz w:val="20"/>
          <w:szCs w:val="20"/>
        </w:rPr>
      </w:pPr>
      <w:r w:rsidRPr="00200F8C">
        <w:rPr>
          <w:rFonts w:ascii="Cambria" w:hAnsi="Cambria" w:cs="Arial"/>
          <w:sz w:val="20"/>
          <w:szCs w:val="20"/>
        </w:rPr>
        <w:t>SOU z dnem začetka delovanja prevzame vse odprte zadeve od občin ustanoviteljic na področjih dela SOU iz 2. člena tega odloka.</w:t>
      </w:r>
    </w:p>
    <w:p w:rsidR="00681FC6" w:rsidRPr="00200F8C" w:rsidRDefault="00681FC6" w:rsidP="00681FC6">
      <w:pPr>
        <w:jc w:val="center"/>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jc w:val="center"/>
        <w:rPr>
          <w:rFonts w:ascii="Cambria" w:hAnsi="Cambria" w:cs="Arial"/>
          <w:b/>
          <w:sz w:val="20"/>
          <w:szCs w:val="20"/>
        </w:rPr>
      </w:pPr>
      <w:r w:rsidRPr="00200F8C">
        <w:rPr>
          <w:rFonts w:ascii="Cambria" w:hAnsi="Cambria" w:cs="Arial"/>
          <w:b/>
          <w:sz w:val="20"/>
          <w:szCs w:val="20"/>
        </w:rPr>
        <w:t>(prenehanje veljavnosti aktov)</w:t>
      </w:r>
    </w:p>
    <w:p w:rsidR="00681FC6" w:rsidRPr="00200F8C" w:rsidRDefault="00681FC6" w:rsidP="00681FC6">
      <w:pPr>
        <w:jc w:val="center"/>
        <w:rPr>
          <w:rFonts w:ascii="Cambria" w:hAnsi="Cambria" w:cs="Arial"/>
          <w:sz w:val="20"/>
          <w:szCs w:val="20"/>
        </w:rPr>
      </w:pPr>
    </w:p>
    <w:p w:rsidR="00681FC6" w:rsidRPr="00200F8C" w:rsidRDefault="00681FC6" w:rsidP="00304446">
      <w:pPr>
        <w:numPr>
          <w:ilvl w:val="0"/>
          <w:numId w:val="11"/>
        </w:numPr>
        <w:ind w:left="360"/>
        <w:jc w:val="both"/>
        <w:rPr>
          <w:rFonts w:ascii="Cambria" w:hAnsi="Cambria" w:cs="Arial"/>
          <w:sz w:val="20"/>
          <w:szCs w:val="20"/>
        </w:rPr>
      </w:pPr>
      <w:r w:rsidRPr="00200F8C">
        <w:rPr>
          <w:rFonts w:ascii="Cambria" w:hAnsi="Cambria" w:cs="Arial"/>
          <w:sz w:val="20"/>
          <w:szCs w:val="20"/>
        </w:rPr>
        <w:t xml:space="preserve">Z dnem uveljavitve tega odloka prenehajo veljati: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Odlok o občinskem nadzoru Mestne občine Koper (Uradne objave, št. 22/02 in 27/03), </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določila Odloka o organizaciji in delovnem področju občinske uprave Mestne občine Koper (Uradni list RS št. 61/19), ki določajo organizacijo izvajanja tistih nalog občinske uprave Mestne občine Koper, ki jih na podlagi tega odloka prevzame SOU,</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določila Odloka o organizaciji in delovnem področju občinske uprave Občine Izola (Uradne objave Občine Izola št. 8/2007, 1/2010 in 19/2011, 12/15), ki določajo organizacijo izvajanja tistih nalog občinske uprave Občine Izola, ki jih na podlagi tega odloka prevzame SOU,</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določila Odloka o organizaciji in delovnem področju občinske uprave Občine Piran (Uradni list RS št. 107/13 in 69/15), ki določajo organizacijo izvajanja tistih nalog občinske uprave Občine Piran, ki jih na podlagi tega odloka prevzame SOU,</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določila Odloka o ustanovitvi, organizaciji in delovnem področju Občine Ankaran (Uradni list RS št. 17/15, 63/16 in 12/17), ki določajo organizacijo izvajanja tistih nalog občinske uprave Občine Ankaran, ki jih na podlagi tega odloka prevzame SOU,</w:t>
      </w:r>
    </w:p>
    <w:p w:rsidR="00681FC6" w:rsidRPr="00200F8C" w:rsidRDefault="00681FC6" w:rsidP="00304446">
      <w:pPr>
        <w:pStyle w:val="Odstavekseznama"/>
        <w:numPr>
          <w:ilvl w:val="0"/>
          <w:numId w:val="13"/>
        </w:numPr>
        <w:ind w:left="709" w:hanging="426"/>
        <w:jc w:val="both"/>
        <w:rPr>
          <w:rFonts w:ascii="Cambria" w:hAnsi="Cambria" w:cs="Arial"/>
          <w:sz w:val="20"/>
          <w:szCs w:val="20"/>
        </w:rPr>
      </w:pPr>
      <w:r w:rsidRPr="00200F8C">
        <w:rPr>
          <w:rFonts w:ascii="Cambria" w:hAnsi="Cambria" w:cs="Arial"/>
          <w:sz w:val="20"/>
          <w:szCs w:val="20"/>
        </w:rPr>
        <w:t xml:space="preserve">Odlok o ustanovitvi organa skupne občinske uprave Medobčinski inšpektorat redarstvo Občine Piran in Občine Ankaran (Uradni list RS št. 87/15). </w:t>
      </w:r>
    </w:p>
    <w:p w:rsidR="00681FC6" w:rsidRPr="00200F8C" w:rsidRDefault="00681FC6" w:rsidP="00681FC6">
      <w:pPr>
        <w:pStyle w:val="Odstavekseznama"/>
        <w:jc w:val="both"/>
        <w:rPr>
          <w:rFonts w:ascii="Cambria" w:hAnsi="Cambria" w:cs="Arial"/>
          <w:sz w:val="20"/>
          <w:szCs w:val="20"/>
        </w:rPr>
      </w:pPr>
    </w:p>
    <w:p w:rsidR="00681FC6" w:rsidRPr="00200F8C" w:rsidRDefault="00681FC6" w:rsidP="00304446">
      <w:pPr>
        <w:pStyle w:val="Odstavekseznama"/>
        <w:numPr>
          <w:ilvl w:val="0"/>
          <w:numId w:val="11"/>
        </w:numPr>
        <w:jc w:val="both"/>
        <w:rPr>
          <w:rFonts w:ascii="Cambria" w:hAnsi="Cambria" w:cs="Arial"/>
          <w:sz w:val="20"/>
          <w:szCs w:val="20"/>
        </w:rPr>
      </w:pPr>
      <w:r w:rsidRPr="00200F8C">
        <w:rPr>
          <w:rFonts w:ascii="Cambria" w:hAnsi="Cambria" w:cs="Arial"/>
          <w:sz w:val="20"/>
          <w:szCs w:val="20"/>
        </w:rPr>
        <w:t>Ne glede na prejšnji odstavek tega člena odloka se odloki iz prejšnjega odstavka uporabljajo do začetka opravljanja nalog skladno s prvim odstavkom 27. člena tega odloka.</w:t>
      </w:r>
    </w:p>
    <w:p w:rsidR="00681FC6" w:rsidRPr="00200F8C" w:rsidRDefault="00681FC6" w:rsidP="00681FC6">
      <w:pPr>
        <w:pStyle w:val="Odstavekseznama"/>
        <w:ind w:left="709"/>
        <w:jc w:val="both"/>
        <w:rPr>
          <w:rFonts w:ascii="Cambria" w:hAnsi="Cambria" w:cs="Arial"/>
          <w:sz w:val="20"/>
          <w:szCs w:val="20"/>
        </w:rPr>
      </w:pPr>
    </w:p>
    <w:p w:rsidR="00681FC6" w:rsidRPr="00200F8C" w:rsidRDefault="00681FC6" w:rsidP="00304446">
      <w:pPr>
        <w:numPr>
          <w:ilvl w:val="0"/>
          <w:numId w:val="21"/>
        </w:numPr>
        <w:jc w:val="center"/>
        <w:rPr>
          <w:rFonts w:ascii="Cambria" w:hAnsi="Cambria" w:cs="Arial"/>
          <w:sz w:val="20"/>
          <w:szCs w:val="20"/>
        </w:rPr>
      </w:pPr>
      <w:r w:rsidRPr="00200F8C">
        <w:rPr>
          <w:rFonts w:ascii="Cambria" w:hAnsi="Cambria" w:cs="Arial"/>
          <w:sz w:val="20"/>
          <w:szCs w:val="20"/>
        </w:rPr>
        <w:t>člen</w:t>
      </w:r>
    </w:p>
    <w:p w:rsidR="00681FC6" w:rsidRPr="00200F8C" w:rsidRDefault="00681FC6" w:rsidP="00681FC6">
      <w:pPr>
        <w:shd w:val="clear" w:color="auto" w:fill="FFFFFF"/>
        <w:ind w:firstLine="330"/>
        <w:jc w:val="center"/>
        <w:rPr>
          <w:rFonts w:ascii="Cambria" w:hAnsi="Cambria" w:cs="Arial"/>
          <w:b/>
          <w:sz w:val="20"/>
          <w:szCs w:val="20"/>
        </w:rPr>
      </w:pPr>
      <w:r w:rsidRPr="00200F8C">
        <w:rPr>
          <w:rFonts w:ascii="Cambria" w:hAnsi="Cambria" w:cs="Arial"/>
          <w:b/>
          <w:sz w:val="20"/>
          <w:szCs w:val="20"/>
        </w:rPr>
        <w:t>(uveljavitev odloka)</w:t>
      </w:r>
    </w:p>
    <w:p w:rsidR="00681FC6" w:rsidRPr="00200F8C" w:rsidRDefault="00681FC6" w:rsidP="00681FC6">
      <w:pPr>
        <w:shd w:val="clear" w:color="auto" w:fill="FFFFFF"/>
        <w:ind w:firstLine="330"/>
        <w:jc w:val="center"/>
        <w:rPr>
          <w:rFonts w:ascii="Cambria" w:hAnsi="Cambria" w:cs="Arial"/>
          <w:b/>
          <w:sz w:val="20"/>
          <w:szCs w:val="20"/>
        </w:rPr>
      </w:pPr>
    </w:p>
    <w:p w:rsidR="00681FC6" w:rsidRPr="00200F8C" w:rsidRDefault="00681FC6" w:rsidP="00681FC6">
      <w:pPr>
        <w:shd w:val="clear" w:color="auto" w:fill="FFFFFF"/>
        <w:jc w:val="both"/>
        <w:rPr>
          <w:rFonts w:ascii="Cambria" w:hAnsi="Cambria" w:cs="Arial"/>
          <w:i/>
          <w:sz w:val="20"/>
          <w:szCs w:val="20"/>
        </w:rPr>
      </w:pPr>
      <w:r w:rsidRPr="00200F8C">
        <w:rPr>
          <w:rFonts w:ascii="Cambria" w:hAnsi="Cambria" w:cs="Arial"/>
          <w:sz w:val="20"/>
          <w:szCs w:val="20"/>
        </w:rPr>
        <w:t xml:space="preserve">Odlok začne veljati naslednji dan po zadnji objavi v uradnih glasilih občin ustanoviteljic. </w:t>
      </w:r>
    </w:p>
    <w:p w:rsidR="00681FC6" w:rsidRPr="00200F8C" w:rsidRDefault="00681FC6" w:rsidP="00681FC6">
      <w:pPr>
        <w:jc w:val="both"/>
        <w:rPr>
          <w:rFonts w:ascii="Cambria" w:hAnsi="Cambria" w:cs="Arial"/>
          <w:sz w:val="20"/>
          <w:szCs w:val="20"/>
        </w:rPr>
      </w:pPr>
    </w:p>
    <w:tbl>
      <w:tblPr>
        <w:tblW w:w="0" w:type="auto"/>
        <w:tblLook w:val="04A0" w:firstRow="1" w:lastRow="0" w:firstColumn="1" w:lastColumn="0" w:noHBand="0" w:noVBand="1"/>
      </w:tblPr>
      <w:tblGrid>
        <w:gridCol w:w="4736"/>
        <w:gridCol w:w="4737"/>
      </w:tblGrid>
      <w:tr w:rsidR="00681FC6" w:rsidRPr="00200F8C" w:rsidTr="00304446">
        <w:tc>
          <w:tcPr>
            <w:tcW w:w="4736" w:type="dxa"/>
            <w:shd w:val="clear" w:color="auto" w:fill="auto"/>
          </w:tcPr>
          <w:p w:rsidR="00681FC6" w:rsidRPr="00200F8C" w:rsidRDefault="00681FC6" w:rsidP="00304446">
            <w:pPr>
              <w:jc w:val="both"/>
              <w:rPr>
                <w:rFonts w:ascii="Cambria" w:hAnsi="Cambria" w:cs="Arial"/>
                <w:sz w:val="20"/>
                <w:szCs w:val="20"/>
              </w:rPr>
            </w:pPr>
            <w:r w:rsidRPr="00200F8C">
              <w:rPr>
                <w:rFonts w:ascii="Cambria" w:hAnsi="Cambria" w:cs="Arial"/>
                <w:sz w:val="20"/>
                <w:szCs w:val="20"/>
              </w:rPr>
              <w:t>Številka: 032-1/2020</w:t>
            </w:r>
          </w:p>
          <w:p w:rsidR="00681FC6" w:rsidRPr="00200F8C" w:rsidRDefault="00681FC6" w:rsidP="00304446">
            <w:pPr>
              <w:jc w:val="both"/>
              <w:rPr>
                <w:rFonts w:ascii="Cambria" w:hAnsi="Cambria" w:cs="Arial"/>
                <w:sz w:val="20"/>
                <w:szCs w:val="20"/>
              </w:rPr>
            </w:pPr>
            <w:r w:rsidRPr="00200F8C">
              <w:rPr>
                <w:rFonts w:ascii="Cambria" w:hAnsi="Cambria" w:cs="Arial"/>
                <w:sz w:val="20"/>
                <w:szCs w:val="20"/>
              </w:rPr>
              <w:t>Koper, ………</w:t>
            </w:r>
          </w:p>
          <w:p w:rsidR="00681FC6" w:rsidRPr="00200F8C" w:rsidRDefault="00681FC6" w:rsidP="00304446">
            <w:pPr>
              <w:jc w:val="both"/>
              <w:rPr>
                <w:rFonts w:ascii="Cambria" w:hAnsi="Cambria" w:cs="Arial"/>
                <w:sz w:val="20"/>
                <w:szCs w:val="20"/>
              </w:rPr>
            </w:pPr>
          </w:p>
          <w:p w:rsidR="00681FC6" w:rsidRPr="00200F8C" w:rsidRDefault="00681FC6" w:rsidP="00304446">
            <w:pPr>
              <w:jc w:val="both"/>
              <w:rPr>
                <w:rFonts w:ascii="Cambria" w:hAnsi="Cambria" w:cs="Arial"/>
                <w:sz w:val="20"/>
                <w:szCs w:val="20"/>
              </w:rPr>
            </w:pPr>
          </w:p>
        </w:tc>
        <w:tc>
          <w:tcPr>
            <w:tcW w:w="4737" w:type="dxa"/>
            <w:shd w:val="clear" w:color="auto" w:fill="auto"/>
          </w:tcPr>
          <w:p w:rsidR="00681FC6" w:rsidRPr="00200F8C" w:rsidRDefault="00681FC6" w:rsidP="00304446">
            <w:pPr>
              <w:ind w:left="80"/>
              <w:rPr>
                <w:rFonts w:ascii="Cambria" w:hAnsi="Cambria" w:cs="Arial"/>
                <w:sz w:val="20"/>
                <w:szCs w:val="20"/>
              </w:rPr>
            </w:pPr>
            <w:r w:rsidRPr="00200F8C">
              <w:rPr>
                <w:rFonts w:ascii="Cambria" w:hAnsi="Cambria" w:cs="Arial"/>
                <w:sz w:val="20"/>
                <w:szCs w:val="20"/>
              </w:rPr>
              <w:t>Mestna občina Koper</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Župan</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Aleš Bržan</w:t>
            </w:r>
          </w:p>
          <w:p w:rsidR="00681FC6" w:rsidRPr="00200F8C" w:rsidRDefault="00681FC6" w:rsidP="00304446">
            <w:pPr>
              <w:ind w:left="80"/>
              <w:rPr>
                <w:rFonts w:ascii="Cambria" w:hAnsi="Cambria" w:cs="Arial"/>
                <w:sz w:val="20"/>
                <w:szCs w:val="20"/>
              </w:rPr>
            </w:pPr>
          </w:p>
        </w:tc>
      </w:tr>
      <w:tr w:rsidR="00681FC6" w:rsidRPr="00200F8C" w:rsidTr="00304446">
        <w:tc>
          <w:tcPr>
            <w:tcW w:w="4736" w:type="dxa"/>
            <w:shd w:val="clear" w:color="auto" w:fill="auto"/>
          </w:tcPr>
          <w:p w:rsidR="00681FC6" w:rsidRPr="00200F8C" w:rsidRDefault="00681FC6" w:rsidP="00304446">
            <w:pPr>
              <w:jc w:val="both"/>
              <w:rPr>
                <w:rFonts w:ascii="Cambria" w:hAnsi="Cambria" w:cs="Arial"/>
                <w:sz w:val="20"/>
                <w:szCs w:val="20"/>
              </w:rPr>
            </w:pPr>
            <w:r w:rsidRPr="00200F8C">
              <w:rPr>
                <w:rFonts w:ascii="Cambria" w:hAnsi="Cambria" w:cs="Arial"/>
                <w:sz w:val="20"/>
                <w:szCs w:val="20"/>
              </w:rPr>
              <w:t>Številka:</w:t>
            </w:r>
            <w:r>
              <w:rPr>
                <w:rFonts w:ascii="Cambria" w:hAnsi="Cambria" w:cs="Arial"/>
                <w:sz w:val="20"/>
                <w:szCs w:val="20"/>
              </w:rPr>
              <w:t xml:space="preserve"> 007-2/2021</w:t>
            </w:r>
          </w:p>
          <w:p w:rsidR="00681FC6" w:rsidRPr="00200F8C" w:rsidRDefault="00681FC6" w:rsidP="00304446">
            <w:pPr>
              <w:jc w:val="both"/>
              <w:rPr>
                <w:rFonts w:ascii="Cambria" w:hAnsi="Cambria" w:cs="Arial"/>
                <w:sz w:val="20"/>
                <w:szCs w:val="20"/>
              </w:rPr>
            </w:pPr>
            <w:r w:rsidRPr="00200F8C">
              <w:rPr>
                <w:rFonts w:ascii="Cambria" w:hAnsi="Cambria" w:cs="Arial"/>
                <w:sz w:val="20"/>
                <w:szCs w:val="20"/>
              </w:rPr>
              <w:t>Izola, ………</w:t>
            </w:r>
          </w:p>
          <w:p w:rsidR="00681FC6" w:rsidRPr="00200F8C" w:rsidRDefault="00681FC6" w:rsidP="00304446">
            <w:pPr>
              <w:jc w:val="both"/>
              <w:rPr>
                <w:rFonts w:ascii="Cambria" w:hAnsi="Cambria" w:cs="Arial"/>
                <w:sz w:val="20"/>
                <w:szCs w:val="20"/>
              </w:rPr>
            </w:pPr>
          </w:p>
          <w:p w:rsidR="00681FC6" w:rsidRPr="00200F8C" w:rsidRDefault="00681FC6" w:rsidP="00304446">
            <w:pPr>
              <w:jc w:val="both"/>
              <w:rPr>
                <w:rFonts w:ascii="Cambria" w:hAnsi="Cambria" w:cs="Arial"/>
                <w:sz w:val="20"/>
                <w:szCs w:val="20"/>
              </w:rPr>
            </w:pPr>
          </w:p>
        </w:tc>
        <w:tc>
          <w:tcPr>
            <w:tcW w:w="4737" w:type="dxa"/>
            <w:shd w:val="clear" w:color="auto" w:fill="auto"/>
          </w:tcPr>
          <w:p w:rsidR="00681FC6" w:rsidRPr="00200F8C" w:rsidRDefault="00681FC6" w:rsidP="00304446">
            <w:pPr>
              <w:ind w:left="80"/>
              <w:rPr>
                <w:rFonts w:ascii="Cambria" w:hAnsi="Cambria" w:cs="Arial"/>
                <w:sz w:val="20"/>
                <w:szCs w:val="20"/>
              </w:rPr>
            </w:pPr>
            <w:r w:rsidRPr="00200F8C">
              <w:rPr>
                <w:rFonts w:ascii="Cambria" w:hAnsi="Cambria" w:cs="Arial"/>
                <w:sz w:val="20"/>
                <w:szCs w:val="20"/>
              </w:rPr>
              <w:t>Občina Izola</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Župan</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Danilo Markočič</w:t>
            </w:r>
          </w:p>
        </w:tc>
      </w:tr>
      <w:tr w:rsidR="00681FC6" w:rsidRPr="00200F8C" w:rsidTr="00304446">
        <w:tc>
          <w:tcPr>
            <w:tcW w:w="4736" w:type="dxa"/>
            <w:shd w:val="clear" w:color="auto" w:fill="auto"/>
          </w:tcPr>
          <w:p w:rsidR="00681FC6" w:rsidRPr="00200F8C" w:rsidRDefault="00681FC6" w:rsidP="00304446">
            <w:pPr>
              <w:jc w:val="both"/>
              <w:rPr>
                <w:rFonts w:ascii="Cambria" w:hAnsi="Cambria" w:cs="Arial"/>
                <w:sz w:val="20"/>
                <w:szCs w:val="20"/>
              </w:rPr>
            </w:pPr>
            <w:r w:rsidRPr="00200F8C">
              <w:rPr>
                <w:rFonts w:ascii="Cambria" w:hAnsi="Cambria" w:cs="Arial"/>
                <w:sz w:val="20"/>
                <w:szCs w:val="20"/>
              </w:rPr>
              <w:t>Številka:</w:t>
            </w:r>
          </w:p>
          <w:p w:rsidR="00681FC6" w:rsidRPr="00200F8C" w:rsidRDefault="00681FC6" w:rsidP="00304446">
            <w:pPr>
              <w:jc w:val="both"/>
              <w:rPr>
                <w:rFonts w:ascii="Cambria" w:hAnsi="Cambria" w:cs="Arial"/>
                <w:sz w:val="20"/>
                <w:szCs w:val="20"/>
              </w:rPr>
            </w:pPr>
            <w:r w:rsidRPr="00200F8C">
              <w:rPr>
                <w:rFonts w:ascii="Cambria" w:hAnsi="Cambria" w:cs="Arial"/>
                <w:sz w:val="20"/>
                <w:szCs w:val="20"/>
              </w:rPr>
              <w:t>Piran, ………</w:t>
            </w:r>
          </w:p>
          <w:p w:rsidR="00681FC6" w:rsidRPr="00200F8C" w:rsidRDefault="00681FC6" w:rsidP="00304446">
            <w:pPr>
              <w:jc w:val="both"/>
              <w:rPr>
                <w:rFonts w:ascii="Cambria" w:hAnsi="Cambria" w:cs="Arial"/>
                <w:sz w:val="20"/>
                <w:szCs w:val="20"/>
              </w:rPr>
            </w:pPr>
            <w:r w:rsidRPr="00200F8C">
              <w:rPr>
                <w:rFonts w:ascii="Cambria" w:hAnsi="Cambria" w:cs="Arial"/>
                <w:sz w:val="20"/>
                <w:szCs w:val="20"/>
              </w:rPr>
              <w:t xml:space="preserve"> </w:t>
            </w:r>
          </w:p>
          <w:p w:rsidR="00681FC6" w:rsidRPr="00200F8C" w:rsidRDefault="00681FC6" w:rsidP="00304446">
            <w:pPr>
              <w:jc w:val="both"/>
              <w:rPr>
                <w:rFonts w:ascii="Cambria" w:hAnsi="Cambria" w:cs="Arial"/>
                <w:sz w:val="20"/>
                <w:szCs w:val="20"/>
              </w:rPr>
            </w:pPr>
          </w:p>
        </w:tc>
        <w:tc>
          <w:tcPr>
            <w:tcW w:w="4737" w:type="dxa"/>
            <w:shd w:val="clear" w:color="auto" w:fill="auto"/>
          </w:tcPr>
          <w:p w:rsidR="00681FC6" w:rsidRPr="00200F8C" w:rsidRDefault="00681FC6" w:rsidP="00304446">
            <w:pPr>
              <w:ind w:left="80"/>
              <w:rPr>
                <w:rFonts w:ascii="Cambria" w:hAnsi="Cambria" w:cs="Arial"/>
                <w:sz w:val="20"/>
                <w:szCs w:val="20"/>
              </w:rPr>
            </w:pPr>
            <w:r w:rsidRPr="00200F8C">
              <w:rPr>
                <w:rFonts w:ascii="Cambria" w:hAnsi="Cambria" w:cs="Arial"/>
                <w:sz w:val="20"/>
                <w:szCs w:val="20"/>
              </w:rPr>
              <w:t>Občina Piran</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Župan</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Đenio Zadković</w:t>
            </w:r>
          </w:p>
        </w:tc>
      </w:tr>
      <w:tr w:rsidR="00681FC6" w:rsidRPr="00200F8C" w:rsidTr="00304446">
        <w:tc>
          <w:tcPr>
            <w:tcW w:w="4736" w:type="dxa"/>
            <w:shd w:val="clear" w:color="auto" w:fill="auto"/>
          </w:tcPr>
          <w:p w:rsidR="00681FC6" w:rsidRPr="00200F8C" w:rsidRDefault="00681FC6" w:rsidP="00304446">
            <w:pPr>
              <w:jc w:val="both"/>
              <w:rPr>
                <w:rFonts w:ascii="Cambria" w:hAnsi="Cambria" w:cs="Arial"/>
                <w:sz w:val="20"/>
                <w:szCs w:val="20"/>
              </w:rPr>
            </w:pPr>
            <w:r w:rsidRPr="00200F8C">
              <w:rPr>
                <w:rFonts w:ascii="Cambria" w:hAnsi="Cambria" w:cs="Arial"/>
                <w:sz w:val="20"/>
                <w:szCs w:val="20"/>
              </w:rPr>
              <w:t>Številka:</w:t>
            </w:r>
          </w:p>
          <w:p w:rsidR="00681FC6" w:rsidRPr="00200F8C" w:rsidRDefault="00681FC6" w:rsidP="00304446">
            <w:pPr>
              <w:jc w:val="both"/>
              <w:rPr>
                <w:rFonts w:ascii="Cambria" w:hAnsi="Cambria" w:cs="Arial"/>
                <w:sz w:val="20"/>
                <w:szCs w:val="20"/>
              </w:rPr>
            </w:pPr>
            <w:r w:rsidRPr="00200F8C">
              <w:rPr>
                <w:rFonts w:ascii="Cambria" w:hAnsi="Cambria" w:cs="Arial"/>
                <w:sz w:val="20"/>
                <w:szCs w:val="20"/>
              </w:rPr>
              <w:t>Ankaran, ………</w:t>
            </w:r>
          </w:p>
        </w:tc>
        <w:tc>
          <w:tcPr>
            <w:tcW w:w="4737" w:type="dxa"/>
            <w:shd w:val="clear" w:color="auto" w:fill="auto"/>
          </w:tcPr>
          <w:p w:rsidR="00681FC6" w:rsidRPr="00200F8C" w:rsidRDefault="00681FC6" w:rsidP="00304446">
            <w:pPr>
              <w:ind w:left="80"/>
              <w:rPr>
                <w:rFonts w:ascii="Cambria" w:hAnsi="Cambria" w:cs="Arial"/>
                <w:sz w:val="20"/>
                <w:szCs w:val="20"/>
              </w:rPr>
            </w:pPr>
            <w:r w:rsidRPr="00200F8C">
              <w:rPr>
                <w:rFonts w:ascii="Cambria" w:hAnsi="Cambria" w:cs="Arial"/>
                <w:sz w:val="20"/>
                <w:szCs w:val="20"/>
              </w:rPr>
              <w:t>Občina Ankaran</w:t>
            </w:r>
          </w:p>
          <w:p w:rsidR="00681FC6" w:rsidRPr="00200F8C" w:rsidRDefault="00681FC6" w:rsidP="00304446">
            <w:pPr>
              <w:ind w:left="80"/>
              <w:rPr>
                <w:rFonts w:ascii="Cambria" w:hAnsi="Cambria" w:cs="Arial"/>
                <w:sz w:val="20"/>
                <w:szCs w:val="20"/>
              </w:rPr>
            </w:pPr>
            <w:r w:rsidRPr="00200F8C">
              <w:rPr>
                <w:rFonts w:ascii="Cambria" w:hAnsi="Cambria" w:cs="Arial"/>
                <w:sz w:val="20"/>
                <w:szCs w:val="20"/>
              </w:rPr>
              <w:t>Župan</w:t>
            </w:r>
          </w:p>
          <w:p w:rsidR="00681FC6" w:rsidRDefault="00681FC6" w:rsidP="00304446">
            <w:pPr>
              <w:ind w:left="80"/>
              <w:rPr>
                <w:rFonts w:ascii="Cambria" w:hAnsi="Cambria" w:cs="Arial"/>
                <w:sz w:val="20"/>
                <w:szCs w:val="20"/>
              </w:rPr>
            </w:pPr>
            <w:r w:rsidRPr="00200F8C">
              <w:rPr>
                <w:rFonts w:ascii="Cambria" w:hAnsi="Cambria" w:cs="Arial"/>
                <w:sz w:val="20"/>
                <w:szCs w:val="20"/>
              </w:rPr>
              <w:t>Gregor Strmčnik</w:t>
            </w:r>
          </w:p>
          <w:p w:rsidR="00681FC6" w:rsidRPr="00200F8C" w:rsidRDefault="00681FC6" w:rsidP="00304446">
            <w:pPr>
              <w:ind w:left="80"/>
              <w:rPr>
                <w:rFonts w:ascii="Cambria" w:hAnsi="Cambria" w:cs="Arial"/>
                <w:sz w:val="20"/>
                <w:szCs w:val="20"/>
              </w:rPr>
            </w:pPr>
          </w:p>
        </w:tc>
      </w:tr>
    </w:tbl>
    <w:p w:rsidR="00B863A4" w:rsidRPr="00681FC6" w:rsidRDefault="00B863A4" w:rsidP="00681FC6"/>
    <w:sectPr w:rsidR="00B863A4" w:rsidRPr="00681FC6" w:rsidSect="00E265B5">
      <w:footerReference w:type="even" r:id="rId8"/>
      <w:footerReference w:type="default" r:id="rId9"/>
      <w:headerReference w:type="first" r:id="rId10"/>
      <w:pgSz w:w="11907" w:h="16840" w:code="9"/>
      <w:pgMar w:top="1135" w:right="1134" w:bottom="709" w:left="1440"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46" w:rsidRDefault="00304446">
      <w:r>
        <w:separator/>
      </w:r>
    </w:p>
  </w:endnote>
  <w:endnote w:type="continuationSeparator" w:id="0">
    <w:p w:rsidR="00304446" w:rsidRDefault="0030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Light">
    <w:charset w:val="88"/>
    <w:family w:val="swiss"/>
    <w:pitch w:val="variable"/>
    <w:sig w:usb0="8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73" w:rsidRDefault="004F3473" w:rsidP="00573CB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F3473" w:rsidRDefault="004F3473" w:rsidP="00573CBA">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73" w:rsidRPr="00B838C8" w:rsidRDefault="004F3473" w:rsidP="00573CBA">
    <w:pPr>
      <w:pStyle w:val="Noga"/>
      <w:framePr w:wrap="around" w:vAnchor="text" w:hAnchor="margin" w:xAlign="right" w:y="1"/>
      <w:rPr>
        <w:rStyle w:val="tevilkastrani"/>
        <w:rFonts w:ascii="Cambria" w:hAnsi="Cambria"/>
        <w:sz w:val="16"/>
        <w:szCs w:val="16"/>
      </w:rPr>
    </w:pPr>
    <w:r w:rsidRPr="00B838C8">
      <w:rPr>
        <w:rStyle w:val="tevilkastrani"/>
        <w:rFonts w:ascii="Cambria" w:hAnsi="Cambria"/>
        <w:sz w:val="16"/>
        <w:szCs w:val="16"/>
      </w:rPr>
      <w:fldChar w:fldCharType="begin"/>
    </w:r>
    <w:r w:rsidRPr="00B838C8">
      <w:rPr>
        <w:rStyle w:val="tevilkastrani"/>
        <w:rFonts w:ascii="Cambria" w:hAnsi="Cambria"/>
        <w:sz w:val="16"/>
        <w:szCs w:val="16"/>
      </w:rPr>
      <w:instrText xml:space="preserve">PAGE  </w:instrText>
    </w:r>
    <w:r w:rsidRPr="00B838C8">
      <w:rPr>
        <w:rStyle w:val="tevilkastrani"/>
        <w:rFonts w:ascii="Cambria" w:hAnsi="Cambria"/>
        <w:sz w:val="16"/>
        <w:szCs w:val="16"/>
      </w:rPr>
      <w:fldChar w:fldCharType="separate"/>
    </w:r>
    <w:r w:rsidR="004D5B4D">
      <w:rPr>
        <w:rStyle w:val="tevilkastrani"/>
        <w:rFonts w:ascii="Cambria" w:hAnsi="Cambria"/>
        <w:noProof/>
        <w:sz w:val="16"/>
        <w:szCs w:val="16"/>
      </w:rPr>
      <w:t>2</w:t>
    </w:r>
    <w:r w:rsidRPr="00B838C8">
      <w:rPr>
        <w:rStyle w:val="tevilkastrani"/>
        <w:rFonts w:ascii="Cambria" w:hAnsi="Cambria"/>
        <w:sz w:val="16"/>
        <w:szCs w:val="16"/>
      </w:rPr>
      <w:fldChar w:fldCharType="end"/>
    </w:r>
  </w:p>
  <w:p w:rsidR="004F3473" w:rsidRDefault="004F3473" w:rsidP="00573CBA">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46" w:rsidRDefault="00304446">
      <w:r>
        <w:separator/>
      </w:r>
    </w:p>
  </w:footnote>
  <w:footnote w:type="continuationSeparator" w:id="0">
    <w:p w:rsidR="00304446" w:rsidRDefault="00304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73" w:rsidRDefault="004D5B4D">
    <w:pPr>
      <w:pStyle w:val="Glava"/>
      <w:rPr>
        <w:rFonts w:ascii="@Microsoft JhengHei UI" w:hAnsi="@Microsoft JhengHei UI" w:cs="@Microsoft JhengHei UI"/>
        <w:noProof/>
        <w:sz w:val="22"/>
        <w:szCs w:val="22"/>
        <w:lang/>
      </w:rPr>
    </w:pPr>
    <w:r w:rsidRPr="00B203E8">
      <w:rPr>
        <w:rFonts w:ascii="@Microsoft JhengHei UI" w:hAnsi="@Microsoft JhengHei UI" w:cs="@Microsoft JhengHei UI"/>
        <w:noProof/>
        <w:sz w:val="22"/>
        <w:szCs w:val="22"/>
        <w:lang w:eastAsia="sl-SI"/>
      </w:rPr>
      <w:drawing>
        <wp:inline distT="0" distB="0" distL="0" distR="0">
          <wp:extent cx="5581650" cy="88582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85825"/>
                  </a:xfrm>
                  <a:prstGeom prst="rect">
                    <a:avLst/>
                  </a:prstGeom>
                  <a:noFill/>
                  <a:ln>
                    <a:noFill/>
                  </a:ln>
                </pic:spPr>
              </pic:pic>
            </a:graphicData>
          </a:graphic>
        </wp:inline>
      </w:drawing>
    </w:r>
  </w:p>
  <w:p w:rsidR="00681FC6" w:rsidRDefault="00681FC6">
    <w:pPr>
      <w:pStyle w:val="Glava"/>
      <w:rPr>
        <w:rFonts w:ascii="@Microsoft JhengHei UI" w:hAnsi="@Microsoft JhengHei UI" w:cs="@Microsoft JhengHei UI"/>
        <w:noProof/>
        <w:sz w:val="22"/>
        <w:szCs w:val="22"/>
        <w:lang/>
      </w:rPr>
    </w:pPr>
  </w:p>
  <w:p w:rsidR="00681FC6" w:rsidRPr="00681FC6" w:rsidRDefault="00681FC6" w:rsidP="00681FC6">
    <w:pPr>
      <w:pStyle w:val="Glava"/>
      <w:ind w:left="1080"/>
      <w:jc w:val="right"/>
      <w:rPr>
        <w:rFonts w:ascii="Calibri" w:hAnsi="Calibri"/>
      </w:rPr>
    </w:pPr>
    <w:r w:rsidRPr="00681FC6">
      <w:rPr>
        <w:rFonts w:ascii="Calibri" w:hAnsi="Calibri" w:cs="@Microsoft JhengHei UI"/>
        <w:noProof/>
        <w:sz w:val="22"/>
        <w:szCs w:val="22"/>
        <w:lang/>
      </w:rPr>
      <w:t>PRVA OBRAVNAVA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992"/>
    <w:multiLevelType w:val="hybridMultilevel"/>
    <w:tmpl w:val="33081B8A"/>
    <w:lvl w:ilvl="0" w:tplc="19926FF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FC3E20"/>
    <w:multiLevelType w:val="hybridMultilevel"/>
    <w:tmpl w:val="76F4F1AE"/>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A33046"/>
    <w:multiLevelType w:val="hybridMultilevel"/>
    <w:tmpl w:val="5A140E14"/>
    <w:lvl w:ilvl="0" w:tplc="9D9E66D0">
      <w:start w:val="1"/>
      <w:numFmt w:val="decimal"/>
      <w:lvlText w:val="(%1)"/>
      <w:lvlJc w:val="left"/>
      <w:pPr>
        <w:tabs>
          <w:tab w:val="num" w:pos="405"/>
        </w:tabs>
        <w:ind w:left="405" w:hanging="405"/>
      </w:pPr>
    </w:lvl>
    <w:lvl w:ilvl="1" w:tplc="6E34288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3D512E"/>
    <w:multiLevelType w:val="hybridMultilevel"/>
    <w:tmpl w:val="1DA6BD06"/>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7D4E50"/>
    <w:multiLevelType w:val="hybridMultilevel"/>
    <w:tmpl w:val="76F4F1AE"/>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E85A3B"/>
    <w:multiLevelType w:val="hybridMultilevel"/>
    <w:tmpl w:val="627C8A88"/>
    <w:lvl w:ilvl="0" w:tplc="35AA186E">
      <w:start w:val="1"/>
      <w:numFmt w:val="decimal"/>
      <w:lvlText w:val="(%1)"/>
      <w:lvlJc w:val="left"/>
      <w:pPr>
        <w:tabs>
          <w:tab w:val="num" w:pos="1440"/>
        </w:tabs>
        <w:ind w:left="144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15:restartNumberingAfterBreak="0">
    <w:nsid w:val="1EF26BE5"/>
    <w:multiLevelType w:val="hybridMultilevel"/>
    <w:tmpl w:val="E0EEBAE0"/>
    <w:lvl w:ilvl="0" w:tplc="6CBAA12C">
      <w:numFmt w:val="bullet"/>
      <w:lvlText w:val="-"/>
      <w:lvlJc w:val="left"/>
      <w:pPr>
        <w:ind w:left="765" w:hanging="360"/>
      </w:pPr>
      <w:rPr>
        <w:rFonts w:ascii="Calibri" w:eastAsia="@Microsoft JhengHei Light" w:hAnsi="Calibri" w:cs="Calibri" w:hint="default"/>
      </w:rPr>
    </w:lvl>
    <w:lvl w:ilvl="1" w:tplc="D726744C">
      <w:start w:val="4"/>
      <w:numFmt w:val="bullet"/>
      <w:lvlText w:val="–"/>
      <w:lvlJc w:val="left"/>
      <w:pPr>
        <w:ind w:left="360" w:hanging="360"/>
      </w:pPr>
      <w:rPr>
        <w:rFonts w:ascii="Arial" w:eastAsia="Times New Roman" w:hAnsi="Arial" w:cs="Arial"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7" w15:restartNumberingAfterBreak="0">
    <w:nsid w:val="220E27AF"/>
    <w:multiLevelType w:val="hybridMultilevel"/>
    <w:tmpl w:val="97982958"/>
    <w:lvl w:ilvl="0" w:tplc="9082617A">
      <w:start w:val="1"/>
      <w:numFmt w:val="decimal"/>
      <w:lvlText w:val="(%1)"/>
      <w:lvlJc w:val="left"/>
      <w:pPr>
        <w:tabs>
          <w:tab w:val="num" w:pos="360"/>
        </w:tabs>
        <w:ind w:left="360" w:hanging="360"/>
      </w:pPr>
      <w:rPr>
        <w:color w:val="auto"/>
      </w:r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0A5A44"/>
    <w:multiLevelType w:val="hybridMultilevel"/>
    <w:tmpl w:val="8A30BC10"/>
    <w:lvl w:ilvl="0" w:tplc="172A2A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2B2FF3"/>
    <w:multiLevelType w:val="hybridMultilevel"/>
    <w:tmpl w:val="93F81C54"/>
    <w:lvl w:ilvl="0" w:tplc="35AA186E">
      <w:start w:val="1"/>
      <w:numFmt w:val="decimal"/>
      <w:lvlText w:val="(%1)"/>
      <w:lvlJc w:val="left"/>
      <w:pPr>
        <w:tabs>
          <w:tab w:val="num" w:pos="360"/>
        </w:tabs>
        <w:ind w:left="360" w:hanging="360"/>
      </w:pPr>
    </w:lvl>
    <w:lvl w:ilvl="1" w:tplc="0424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B06C66"/>
    <w:multiLevelType w:val="hybridMultilevel"/>
    <w:tmpl w:val="CCD6DAE4"/>
    <w:lvl w:ilvl="0" w:tplc="7D7A45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5C7235"/>
    <w:multiLevelType w:val="hybridMultilevel"/>
    <w:tmpl w:val="D278E802"/>
    <w:lvl w:ilvl="0" w:tplc="35AA186E">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80052A"/>
    <w:multiLevelType w:val="hybridMultilevel"/>
    <w:tmpl w:val="94FC103A"/>
    <w:lvl w:ilvl="0" w:tplc="35AA186E">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2A51942"/>
    <w:multiLevelType w:val="hybridMultilevel"/>
    <w:tmpl w:val="7CEE54F8"/>
    <w:lvl w:ilvl="0" w:tplc="35AA186E">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607387"/>
    <w:multiLevelType w:val="hybridMultilevel"/>
    <w:tmpl w:val="12580256"/>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4C64563"/>
    <w:multiLevelType w:val="hybridMultilevel"/>
    <w:tmpl w:val="5E6009F0"/>
    <w:lvl w:ilvl="0" w:tplc="35AA186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E862AC"/>
    <w:multiLevelType w:val="hybridMultilevel"/>
    <w:tmpl w:val="F2368F72"/>
    <w:lvl w:ilvl="0" w:tplc="AEAC80AE">
      <w:start w:val="2"/>
      <w:numFmt w:val="bullet"/>
      <w:lvlText w:val="-"/>
      <w:lvlJc w:val="left"/>
      <w:pPr>
        <w:ind w:left="765" w:hanging="360"/>
      </w:pPr>
      <w:rPr>
        <w:rFonts w:ascii="Arial" w:eastAsia="Times New Roman" w:hAnsi="Arial" w:cs="Aria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7" w15:restartNumberingAfterBreak="0">
    <w:nsid w:val="398A2D69"/>
    <w:multiLevelType w:val="hybridMultilevel"/>
    <w:tmpl w:val="A81E345A"/>
    <w:lvl w:ilvl="0" w:tplc="6CBAA12C">
      <w:numFmt w:val="bullet"/>
      <w:lvlText w:val="-"/>
      <w:lvlJc w:val="left"/>
      <w:pPr>
        <w:ind w:left="720" w:hanging="360"/>
      </w:pPr>
      <w:rPr>
        <w:rFonts w:ascii="Calibri" w:eastAsia="@Microsoft JhengHei Light"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FF28A5"/>
    <w:multiLevelType w:val="hybridMultilevel"/>
    <w:tmpl w:val="93F81C54"/>
    <w:lvl w:ilvl="0" w:tplc="35AA186E">
      <w:start w:val="1"/>
      <w:numFmt w:val="decimal"/>
      <w:lvlText w:val="(%1)"/>
      <w:lvlJc w:val="left"/>
      <w:pPr>
        <w:tabs>
          <w:tab w:val="num" w:pos="360"/>
        </w:tabs>
        <w:ind w:left="360" w:hanging="360"/>
      </w:pPr>
    </w:lvl>
    <w:lvl w:ilvl="1" w:tplc="0424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D55345"/>
    <w:multiLevelType w:val="hybridMultilevel"/>
    <w:tmpl w:val="A0AEBF54"/>
    <w:lvl w:ilvl="0" w:tplc="6CBAA12C">
      <w:numFmt w:val="bullet"/>
      <w:lvlText w:val="-"/>
      <w:lvlJc w:val="left"/>
      <w:pPr>
        <w:ind w:left="1080" w:hanging="360"/>
      </w:pPr>
      <w:rPr>
        <w:rFonts w:ascii="Calibri" w:eastAsia="@Microsoft JhengHei Light"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6132F1"/>
    <w:multiLevelType w:val="hybridMultilevel"/>
    <w:tmpl w:val="D742B7AA"/>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7414E45"/>
    <w:multiLevelType w:val="hybridMultilevel"/>
    <w:tmpl w:val="5BFEBB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F334A6"/>
    <w:multiLevelType w:val="hybridMultilevel"/>
    <w:tmpl w:val="01183C3E"/>
    <w:lvl w:ilvl="0" w:tplc="35AA186E">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52E90578"/>
    <w:multiLevelType w:val="hybridMultilevel"/>
    <w:tmpl w:val="C5AA7F8E"/>
    <w:lvl w:ilvl="0" w:tplc="04240011">
      <w:start w:val="3"/>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53A10760"/>
    <w:multiLevelType w:val="hybridMultilevel"/>
    <w:tmpl w:val="5348485A"/>
    <w:lvl w:ilvl="0" w:tplc="19926FFE">
      <w:start w:val="1"/>
      <w:numFmt w:val="decimal"/>
      <w:lvlText w:val="(%1)"/>
      <w:lvlJc w:val="left"/>
      <w:pPr>
        <w:ind w:left="502"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D6507B"/>
    <w:multiLevelType w:val="hybridMultilevel"/>
    <w:tmpl w:val="F312A086"/>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6C587F"/>
    <w:multiLevelType w:val="hybridMultilevel"/>
    <w:tmpl w:val="976219EC"/>
    <w:lvl w:ilvl="0" w:tplc="9D9E66D0">
      <w:start w:val="1"/>
      <w:numFmt w:val="decimal"/>
      <w:lvlText w:val="(%1)"/>
      <w:lvlJc w:val="left"/>
      <w:pPr>
        <w:ind w:left="4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736560"/>
    <w:multiLevelType w:val="hybridMultilevel"/>
    <w:tmpl w:val="7DF6BE72"/>
    <w:lvl w:ilvl="0" w:tplc="35AA186E">
      <w:start w:val="1"/>
      <w:numFmt w:val="decimal"/>
      <w:lvlText w:val="(%1)"/>
      <w:lvlJc w:val="left"/>
      <w:pPr>
        <w:tabs>
          <w:tab w:val="num" w:pos="360"/>
        </w:tabs>
        <w:ind w:left="360" w:hanging="360"/>
      </w:pPr>
    </w:lvl>
    <w:lvl w:ilvl="1" w:tplc="9D9E66D0">
      <w:start w:val="1"/>
      <w:numFmt w:val="decimal"/>
      <w:lvlText w:val="(%2)"/>
      <w:lvlJc w:val="left"/>
      <w:pPr>
        <w:tabs>
          <w:tab w:val="num" w:pos="1485"/>
        </w:tabs>
        <w:ind w:left="1485"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34779C8"/>
    <w:multiLevelType w:val="hybridMultilevel"/>
    <w:tmpl w:val="0882CB3A"/>
    <w:lvl w:ilvl="0" w:tplc="9D9E66D0">
      <w:start w:val="1"/>
      <w:numFmt w:val="decimal"/>
      <w:lvlText w:val="(%1)"/>
      <w:lvlJc w:val="left"/>
      <w:pPr>
        <w:tabs>
          <w:tab w:val="num" w:pos="405"/>
        </w:tabs>
        <w:ind w:left="405" w:hanging="405"/>
      </w:pPr>
    </w:lvl>
    <w:lvl w:ilvl="1" w:tplc="6E34288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D5C38EA"/>
    <w:multiLevelType w:val="hybridMultilevel"/>
    <w:tmpl w:val="726C38EA"/>
    <w:lvl w:ilvl="0" w:tplc="35AA186E">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AA3D97"/>
    <w:multiLevelType w:val="hybridMultilevel"/>
    <w:tmpl w:val="22DA7862"/>
    <w:lvl w:ilvl="0" w:tplc="35AA186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DC7CEF"/>
    <w:multiLevelType w:val="hybridMultilevel"/>
    <w:tmpl w:val="44922B5C"/>
    <w:lvl w:ilvl="0" w:tplc="19926FF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69D3F8C"/>
    <w:multiLevelType w:val="hybridMultilevel"/>
    <w:tmpl w:val="1DA6BD06"/>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A22BF5"/>
    <w:multiLevelType w:val="hybridMultilevel"/>
    <w:tmpl w:val="376EE910"/>
    <w:lvl w:ilvl="0" w:tplc="9D9E66D0">
      <w:start w:val="1"/>
      <w:numFmt w:val="decimal"/>
      <w:lvlText w:val="(%1)"/>
      <w:lvlJc w:val="left"/>
      <w:pPr>
        <w:ind w:left="4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EF31057"/>
    <w:multiLevelType w:val="hybridMultilevel"/>
    <w:tmpl w:val="A82E98E0"/>
    <w:lvl w:ilvl="0" w:tplc="9D9E66D0">
      <w:start w:val="1"/>
      <w:numFmt w:val="decimal"/>
      <w:lvlText w:val="(%1)"/>
      <w:lvlJc w:val="left"/>
      <w:pPr>
        <w:tabs>
          <w:tab w:val="num" w:pos="405"/>
        </w:tabs>
        <w:ind w:left="405" w:hanging="405"/>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
  </w:num>
  <w:num w:numId="10">
    <w:abstractNumId w:val="26"/>
  </w:num>
  <w:num w:numId="11">
    <w:abstractNumId w:val="33"/>
  </w:num>
  <w:num w:numId="12">
    <w:abstractNumId w:val="16"/>
  </w:num>
  <w:num w:numId="13">
    <w:abstractNumId w:val="6"/>
  </w:num>
  <w:num w:numId="14">
    <w:abstractNumId w:val="13"/>
  </w:num>
  <w:num w:numId="15">
    <w:abstractNumId w:val="24"/>
  </w:num>
  <w:num w:numId="16">
    <w:abstractNumId w:val="15"/>
  </w:num>
  <w:num w:numId="17">
    <w:abstractNumId w:val="30"/>
  </w:num>
  <w:num w:numId="18">
    <w:abstractNumId w:val="10"/>
  </w:num>
  <w:num w:numId="19">
    <w:abstractNumId w:val="22"/>
  </w:num>
  <w:num w:numId="20">
    <w:abstractNumId w:val="7"/>
  </w:num>
  <w:num w:numId="21">
    <w:abstractNumId w:val="21"/>
  </w:num>
  <w:num w:numId="22">
    <w:abstractNumId w:val="8"/>
  </w:num>
  <w:num w:numId="23">
    <w:abstractNumId w:val="17"/>
  </w:num>
  <w:num w:numId="24">
    <w:abstractNumId w:val="12"/>
  </w:num>
  <w:num w:numId="25">
    <w:abstractNumId w:val="19"/>
  </w:num>
  <w:num w:numId="26">
    <w:abstractNumId w:val="29"/>
  </w:num>
  <w:num w:numId="27">
    <w:abstractNumId w:val="0"/>
  </w:num>
  <w:num w:numId="28">
    <w:abstractNumId w:val="31"/>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1"/>
  </w:num>
  <w:num w:numId="33">
    <w:abstractNumId w:val="32"/>
  </w:num>
  <w:num w:numId="34">
    <w:abstractNumId w:val="3"/>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89"/>
    <w:rsid w:val="000039FD"/>
    <w:rsid w:val="000047A9"/>
    <w:rsid w:val="00006201"/>
    <w:rsid w:val="00012242"/>
    <w:rsid w:val="000134DA"/>
    <w:rsid w:val="00016BEE"/>
    <w:rsid w:val="00022C58"/>
    <w:rsid w:val="00027212"/>
    <w:rsid w:val="00027440"/>
    <w:rsid w:val="00030552"/>
    <w:rsid w:val="00030710"/>
    <w:rsid w:val="000324EF"/>
    <w:rsid w:val="0003272D"/>
    <w:rsid w:val="00032977"/>
    <w:rsid w:val="00034861"/>
    <w:rsid w:val="00035E35"/>
    <w:rsid w:val="000432AE"/>
    <w:rsid w:val="0005063D"/>
    <w:rsid w:val="00051903"/>
    <w:rsid w:val="000543E3"/>
    <w:rsid w:val="00054FCB"/>
    <w:rsid w:val="00060781"/>
    <w:rsid w:val="00061703"/>
    <w:rsid w:val="000644B7"/>
    <w:rsid w:val="00064702"/>
    <w:rsid w:val="00073653"/>
    <w:rsid w:val="00081AA9"/>
    <w:rsid w:val="00081EA0"/>
    <w:rsid w:val="0008359D"/>
    <w:rsid w:val="00086225"/>
    <w:rsid w:val="0009180A"/>
    <w:rsid w:val="00092548"/>
    <w:rsid w:val="000A0E89"/>
    <w:rsid w:val="000A0F91"/>
    <w:rsid w:val="000A6586"/>
    <w:rsid w:val="000B0708"/>
    <w:rsid w:val="000B20AF"/>
    <w:rsid w:val="000B3B43"/>
    <w:rsid w:val="000B75DA"/>
    <w:rsid w:val="000C1460"/>
    <w:rsid w:val="000C2709"/>
    <w:rsid w:val="000C2858"/>
    <w:rsid w:val="000C4CAC"/>
    <w:rsid w:val="000D2408"/>
    <w:rsid w:val="000E21E4"/>
    <w:rsid w:val="000E28EA"/>
    <w:rsid w:val="000E3CCD"/>
    <w:rsid w:val="000E47C9"/>
    <w:rsid w:val="000F159D"/>
    <w:rsid w:val="000F38DE"/>
    <w:rsid w:val="000F6DCC"/>
    <w:rsid w:val="00104FA9"/>
    <w:rsid w:val="00106383"/>
    <w:rsid w:val="00111B02"/>
    <w:rsid w:val="00112C00"/>
    <w:rsid w:val="001132BD"/>
    <w:rsid w:val="00115727"/>
    <w:rsid w:val="00117274"/>
    <w:rsid w:val="0011784F"/>
    <w:rsid w:val="001204FC"/>
    <w:rsid w:val="001210D5"/>
    <w:rsid w:val="001232D8"/>
    <w:rsid w:val="00125F48"/>
    <w:rsid w:val="00131D1E"/>
    <w:rsid w:val="001327C6"/>
    <w:rsid w:val="00132C7C"/>
    <w:rsid w:val="001342CE"/>
    <w:rsid w:val="0015661A"/>
    <w:rsid w:val="00170A08"/>
    <w:rsid w:val="001736AF"/>
    <w:rsid w:val="001832C3"/>
    <w:rsid w:val="001A4899"/>
    <w:rsid w:val="001A70F2"/>
    <w:rsid w:val="001A74A7"/>
    <w:rsid w:val="001B2A0B"/>
    <w:rsid w:val="001B7D0A"/>
    <w:rsid w:val="001C5069"/>
    <w:rsid w:val="001D1D5D"/>
    <w:rsid w:val="001D3885"/>
    <w:rsid w:val="001D4CA4"/>
    <w:rsid w:val="001D6E97"/>
    <w:rsid w:val="001D7806"/>
    <w:rsid w:val="001E0519"/>
    <w:rsid w:val="001E1451"/>
    <w:rsid w:val="001E241D"/>
    <w:rsid w:val="001E2AAB"/>
    <w:rsid w:val="001E328E"/>
    <w:rsid w:val="001E51AF"/>
    <w:rsid w:val="001E5DCA"/>
    <w:rsid w:val="001F3C0B"/>
    <w:rsid w:val="001F6227"/>
    <w:rsid w:val="00200F8C"/>
    <w:rsid w:val="0020610C"/>
    <w:rsid w:val="00210D64"/>
    <w:rsid w:val="00213FAF"/>
    <w:rsid w:val="00214699"/>
    <w:rsid w:val="002160B1"/>
    <w:rsid w:val="00224AD0"/>
    <w:rsid w:val="00224E59"/>
    <w:rsid w:val="0023774E"/>
    <w:rsid w:val="002402DF"/>
    <w:rsid w:val="0024104F"/>
    <w:rsid w:val="00243263"/>
    <w:rsid w:val="00243343"/>
    <w:rsid w:val="00246047"/>
    <w:rsid w:val="0025304D"/>
    <w:rsid w:val="0025591E"/>
    <w:rsid w:val="00265DD7"/>
    <w:rsid w:val="00270C95"/>
    <w:rsid w:val="0027248C"/>
    <w:rsid w:val="00274806"/>
    <w:rsid w:val="002752C5"/>
    <w:rsid w:val="002774D7"/>
    <w:rsid w:val="00284000"/>
    <w:rsid w:val="0028622D"/>
    <w:rsid w:val="002879BE"/>
    <w:rsid w:val="00292B9F"/>
    <w:rsid w:val="002A0364"/>
    <w:rsid w:val="002A0A61"/>
    <w:rsid w:val="002A30DE"/>
    <w:rsid w:val="002A472C"/>
    <w:rsid w:val="002B47F9"/>
    <w:rsid w:val="002B5A1A"/>
    <w:rsid w:val="002C7635"/>
    <w:rsid w:val="002D21FC"/>
    <w:rsid w:val="002D42B4"/>
    <w:rsid w:val="002E0DAB"/>
    <w:rsid w:val="002E2601"/>
    <w:rsid w:val="002E61BA"/>
    <w:rsid w:val="002F235A"/>
    <w:rsid w:val="002F30E7"/>
    <w:rsid w:val="002F32FA"/>
    <w:rsid w:val="002F5549"/>
    <w:rsid w:val="0030179F"/>
    <w:rsid w:val="00302BC0"/>
    <w:rsid w:val="00304446"/>
    <w:rsid w:val="0031160B"/>
    <w:rsid w:val="00314E5A"/>
    <w:rsid w:val="003160CD"/>
    <w:rsid w:val="003213AE"/>
    <w:rsid w:val="0032423E"/>
    <w:rsid w:val="00325302"/>
    <w:rsid w:val="00327394"/>
    <w:rsid w:val="00330B67"/>
    <w:rsid w:val="0033429B"/>
    <w:rsid w:val="003348DB"/>
    <w:rsid w:val="00341652"/>
    <w:rsid w:val="00346BB4"/>
    <w:rsid w:val="00354332"/>
    <w:rsid w:val="00356185"/>
    <w:rsid w:val="00364058"/>
    <w:rsid w:val="00366044"/>
    <w:rsid w:val="00366285"/>
    <w:rsid w:val="0038480F"/>
    <w:rsid w:val="00386242"/>
    <w:rsid w:val="00386C37"/>
    <w:rsid w:val="003902C8"/>
    <w:rsid w:val="003917DB"/>
    <w:rsid w:val="003954C2"/>
    <w:rsid w:val="003A6002"/>
    <w:rsid w:val="003A64BD"/>
    <w:rsid w:val="003A673E"/>
    <w:rsid w:val="003A707E"/>
    <w:rsid w:val="003B041F"/>
    <w:rsid w:val="003B4A20"/>
    <w:rsid w:val="003B6BD4"/>
    <w:rsid w:val="003C1F9E"/>
    <w:rsid w:val="003C2D74"/>
    <w:rsid w:val="003C5A1E"/>
    <w:rsid w:val="003D0A2B"/>
    <w:rsid w:val="003D21BD"/>
    <w:rsid w:val="003D4547"/>
    <w:rsid w:val="003D4D8D"/>
    <w:rsid w:val="003D6ACD"/>
    <w:rsid w:val="003D6F88"/>
    <w:rsid w:val="003E4C3E"/>
    <w:rsid w:val="003E78C9"/>
    <w:rsid w:val="003F4225"/>
    <w:rsid w:val="003F6AEB"/>
    <w:rsid w:val="00403E93"/>
    <w:rsid w:val="004058E4"/>
    <w:rsid w:val="00411D7D"/>
    <w:rsid w:val="00417CFE"/>
    <w:rsid w:val="00423605"/>
    <w:rsid w:val="0042455C"/>
    <w:rsid w:val="00424BFA"/>
    <w:rsid w:val="004252F1"/>
    <w:rsid w:val="004312AD"/>
    <w:rsid w:val="004328D2"/>
    <w:rsid w:val="00433C13"/>
    <w:rsid w:val="00435A86"/>
    <w:rsid w:val="00437A84"/>
    <w:rsid w:val="00444B4B"/>
    <w:rsid w:val="004606E4"/>
    <w:rsid w:val="00461F5B"/>
    <w:rsid w:val="00463F7F"/>
    <w:rsid w:val="00475F28"/>
    <w:rsid w:val="004848F1"/>
    <w:rsid w:val="004849AF"/>
    <w:rsid w:val="00492F05"/>
    <w:rsid w:val="00495ED3"/>
    <w:rsid w:val="00496490"/>
    <w:rsid w:val="00497290"/>
    <w:rsid w:val="004A2115"/>
    <w:rsid w:val="004A2527"/>
    <w:rsid w:val="004A4DF3"/>
    <w:rsid w:val="004A6EA8"/>
    <w:rsid w:val="004B30C6"/>
    <w:rsid w:val="004B6942"/>
    <w:rsid w:val="004B6D3C"/>
    <w:rsid w:val="004C130E"/>
    <w:rsid w:val="004D06C5"/>
    <w:rsid w:val="004D1FAA"/>
    <w:rsid w:val="004D5B4D"/>
    <w:rsid w:val="004E0FA4"/>
    <w:rsid w:val="004E7EE9"/>
    <w:rsid w:val="004F2142"/>
    <w:rsid w:val="004F3473"/>
    <w:rsid w:val="004F5AE5"/>
    <w:rsid w:val="005068DD"/>
    <w:rsid w:val="00514080"/>
    <w:rsid w:val="005218B1"/>
    <w:rsid w:val="00536086"/>
    <w:rsid w:val="00541F4A"/>
    <w:rsid w:val="00541FD1"/>
    <w:rsid w:val="0054329A"/>
    <w:rsid w:val="00550B95"/>
    <w:rsid w:val="00561F8F"/>
    <w:rsid w:val="00564E98"/>
    <w:rsid w:val="00567171"/>
    <w:rsid w:val="005707F5"/>
    <w:rsid w:val="00571401"/>
    <w:rsid w:val="00571A6F"/>
    <w:rsid w:val="0057320E"/>
    <w:rsid w:val="00573CBA"/>
    <w:rsid w:val="005863EF"/>
    <w:rsid w:val="00591FD1"/>
    <w:rsid w:val="00593EBC"/>
    <w:rsid w:val="0059409A"/>
    <w:rsid w:val="005975E9"/>
    <w:rsid w:val="005A38CE"/>
    <w:rsid w:val="005A3E65"/>
    <w:rsid w:val="005A5CC3"/>
    <w:rsid w:val="005B01E1"/>
    <w:rsid w:val="005B05C9"/>
    <w:rsid w:val="005B5918"/>
    <w:rsid w:val="005B7784"/>
    <w:rsid w:val="005C0FE6"/>
    <w:rsid w:val="005C7A4B"/>
    <w:rsid w:val="005D04D3"/>
    <w:rsid w:val="005D069D"/>
    <w:rsid w:val="005D73EC"/>
    <w:rsid w:val="005D79BD"/>
    <w:rsid w:val="005D7A2C"/>
    <w:rsid w:val="005E2315"/>
    <w:rsid w:val="005E618B"/>
    <w:rsid w:val="005F4FB6"/>
    <w:rsid w:val="005F548D"/>
    <w:rsid w:val="005F7419"/>
    <w:rsid w:val="005F75F4"/>
    <w:rsid w:val="00605314"/>
    <w:rsid w:val="00607C98"/>
    <w:rsid w:val="00621555"/>
    <w:rsid w:val="00623A06"/>
    <w:rsid w:val="00626E72"/>
    <w:rsid w:val="00634595"/>
    <w:rsid w:val="00642BF5"/>
    <w:rsid w:val="00642D5C"/>
    <w:rsid w:val="00645411"/>
    <w:rsid w:val="00651DF4"/>
    <w:rsid w:val="00655566"/>
    <w:rsid w:val="00657963"/>
    <w:rsid w:val="0066197E"/>
    <w:rsid w:val="00665837"/>
    <w:rsid w:val="00670068"/>
    <w:rsid w:val="00676B2D"/>
    <w:rsid w:val="00681E46"/>
    <w:rsid w:val="00681FC6"/>
    <w:rsid w:val="00683AF4"/>
    <w:rsid w:val="00684A62"/>
    <w:rsid w:val="00696248"/>
    <w:rsid w:val="00696B3B"/>
    <w:rsid w:val="00697038"/>
    <w:rsid w:val="006A555B"/>
    <w:rsid w:val="006A626A"/>
    <w:rsid w:val="006A79EF"/>
    <w:rsid w:val="006C0712"/>
    <w:rsid w:val="006C17AB"/>
    <w:rsid w:val="006C52D3"/>
    <w:rsid w:val="006D13A3"/>
    <w:rsid w:val="006E7C0A"/>
    <w:rsid w:val="00704A71"/>
    <w:rsid w:val="00707FE7"/>
    <w:rsid w:val="007163CC"/>
    <w:rsid w:val="00722325"/>
    <w:rsid w:val="00731B25"/>
    <w:rsid w:val="00731F30"/>
    <w:rsid w:val="007322CA"/>
    <w:rsid w:val="007337A0"/>
    <w:rsid w:val="007400EF"/>
    <w:rsid w:val="007424C0"/>
    <w:rsid w:val="00747140"/>
    <w:rsid w:val="0074734E"/>
    <w:rsid w:val="0075688F"/>
    <w:rsid w:val="00757A27"/>
    <w:rsid w:val="00760252"/>
    <w:rsid w:val="00760CC6"/>
    <w:rsid w:val="00767548"/>
    <w:rsid w:val="00780880"/>
    <w:rsid w:val="00782538"/>
    <w:rsid w:val="007837F2"/>
    <w:rsid w:val="00792B92"/>
    <w:rsid w:val="00796FF6"/>
    <w:rsid w:val="0079731D"/>
    <w:rsid w:val="007975B3"/>
    <w:rsid w:val="007A401A"/>
    <w:rsid w:val="007A4F55"/>
    <w:rsid w:val="007A58A9"/>
    <w:rsid w:val="007A5E54"/>
    <w:rsid w:val="007B51ED"/>
    <w:rsid w:val="007B5AAF"/>
    <w:rsid w:val="007C1FA5"/>
    <w:rsid w:val="007C5A49"/>
    <w:rsid w:val="007D5603"/>
    <w:rsid w:val="007D68FE"/>
    <w:rsid w:val="007E13E0"/>
    <w:rsid w:val="007E5A1C"/>
    <w:rsid w:val="007E6520"/>
    <w:rsid w:val="007E65A9"/>
    <w:rsid w:val="007F2974"/>
    <w:rsid w:val="0080148D"/>
    <w:rsid w:val="00811C8F"/>
    <w:rsid w:val="008137F0"/>
    <w:rsid w:val="008220EC"/>
    <w:rsid w:val="00827321"/>
    <w:rsid w:val="0083681E"/>
    <w:rsid w:val="008450C6"/>
    <w:rsid w:val="008461CE"/>
    <w:rsid w:val="00846BE0"/>
    <w:rsid w:val="00861FCE"/>
    <w:rsid w:val="00862812"/>
    <w:rsid w:val="00862B9B"/>
    <w:rsid w:val="00864ECD"/>
    <w:rsid w:val="0088034D"/>
    <w:rsid w:val="008902BB"/>
    <w:rsid w:val="008926E6"/>
    <w:rsid w:val="0089359D"/>
    <w:rsid w:val="00894D3F"/>
    <w:rsid w:val="0089678C"/>
    <w:rsid w:val="008A40FB"/>
    <w:rsid w:val="008A7BC0"/>
    <w:rsid w:val="008B00F6"/>
    <w:rsid w:val="008B0877"/>
    <w:rsid w:val="008C2BD2"/>
    <w:rsid w:val="008D1EE3"/>
    <w:rsid w:val="008D6212"/>
    <w:rsid w:val="008D6EDC"/>
    <w:rsid w:val="008E0B62"/>
    <w:rsid w:val="008E582F"/>
    <w:rsid w:val="008F4141"/>
    <w:rsid w:val="008F7997"/>
    <w:rsid w:val="00903FBC"/>
    <w:rsid w:val="00916AF4"/>
    <w:rsid w:val="009223BE"/>
    <w:rsid w:val="009227BB"/>
    <w:rsid w:val="00924179"/>
    <w:rsid w:val="009437C6"/>
    <w:rsid w:val="0094382C"/>
    <w:rsid w:val="00945A36"/>
    <w:rsid w:val="009517FE"/>
    <w:rsid w:val="00964602"/>
    <w:rsid w:val="00981836"/>
    <w:rsid w:val="00981969"/>
    <w:rsid w:val="00982479"/>
    <w:rsid w:val="0098386E"/>
    <w:rsid w:val="00985B28"/>
    <w:rsid w:val="009967CD"/>
    <w:rsid w:val="009A4A07"/>
    <w:rsid w:val="009A5A1B"/>
    <w:rsid w:val="009B2DC9"/>
    <w:rsid w:val="009B3701"/>
    <w:rsid w:val="009B687D"/>
    <w:rsid w:val="009C027C"/>
    <w:rsid w:val="009C6622"/>
    <w:rsid w:val="009C76A4"/>
    <w:rsid w:val="009D56B3"/>
    <w:rsid w:val="009E2D35"/>
    <w:rsid w:val="009E6AE2"/>
    <w:rsid w:val="009E77DB"/>
    <w:rsid w:val="009F5EC7"/>
    <w:rsid w:val="009F6E17"/>
    <w:rsid w:val="00A02020"/>
    <w:rsid w:val="00A02AFC"/>
    <w:rsid w:val="00A03C02"/>
    <w:rsid w:val="00A050BF"/>
    <w:rsid w:val="00A06290"/>
    <w:rsid w:val="00A070C6"/>
    <w:rsid w:val="00A221DE"/>
    <w:rsid w:val="00A234C4"/>
    <w:rsid w:val="00A2378A"/>
    <w:rsid w:val="00A33FB8"/>
    <w:rsid w:val="00A34E5E"/>
    <w:rsid w:val="00A350F6"/>
    <w:rsid w:val="00A35B05"/>
    <w:rsid w:val="00A4036D"/>
    <w:rsid w:val="00A40EC6"/>
    <w:rsid w:val="00A4229E"/>
    <w:rsid w:val="00A4265D"/>
    <w:rsid w:val="00A45FB9"/>
    <w:rsid w:val="00A46530"/>
    <w:rsid w:val="00A47C58"/>
    <w:rsid w:val="00A604E6"/>
    <w:rsid w:val="00A62070"/>
    <w:rsid w:val="00A639CC"/>
    <w:rsid w:val="00A7196F"/>
    <w:rsid w:val="00A7544A"/>
    <w:rsid w:val="00A75E2D"/>
    <w:rsid w:val="00A8040C"/>
    <w:rsid w:val="00A81ABB"/>
    <w:rsid w:val="00A84254"/>
    <w:rsid w:val="00A871EC"/>
    <w:rsid w:val="00A910BC"/>
    <w:rsid w:val="00A96FA4"/>
    <w:rsid w:val="00AA2375"/>
    <w:rsid w:val="00AA3E3F"/>
    <w:rsid w:val="00AB3028"/>
    <w:rsid w:val="00AB79A0"/>
    <w:rsid w:val="00AC3513"/>
    <w:rsid w:val="00AC638E"/>
    <w:rsid w:val="00AD124D"/>
    <w:rsid w:val="00AE485F"/>
    <w:rsid w:val="00AE515B"/>
    <w:rsid w:val="00AE54F1"/>
    <w:rsid w:val="00AE63BA"/>
    <w:rsid w:val="00AF2630"/>
    <w:rsid w:val="00AF33C5"/>
    <w:rsid w:val="00AF74EE"/>
    <w:rsid w:val="00B002F6"/>
    <w:rsid w:val="00B01A07"/>
    <w:rsid w:val="00B0373B"/>
    <w:rsid w:val="00B05559"/>
    <w:rsid w:val="00B12271"/>
    <w:rsid w:val="00B14839"/>
    <w:rsid w:val="00B14C65"/>
    <w:rsid w:val="00B203E8"/>
    <w:rsid w:val="00B224E6"/>
    <w:rsid w:val="00B22A11"/>
    <w:rsid w:val="00B23C35"/>
    <w:rsid w:val="00B2617C"/>
    <w:rsid w:val="00B278C4"/>
    <w:rsid w:val="00B27F54"/>
    <w:rsid w:val="00B37731"/>
    <w:rsid w:val="00B40331"/>
    <w:rsid w:val="00B41709"/>
    <w:rsid w:val="00B434F0"/>
    <w:rsid w:val="00B473EB"/>
    <w:rsid w:val="00B479AE"/>
    <w:rsid w:val="00B53CEB"/>
    <w:rsid w:val="00B5416F"/>
    <w:rsid w:val="00B60C1E"/>
    <w:rsid w:val="00B709F3"/>
    <w:rsid w:val="00B71368"/>
    <w:rsid w:val="00B71A6E"/>
    <w:rsid w:val="00B7211E"/>
    <w:rsid w:val="00B7260C"/>
    <w:rsid w:val="00B77034"/>
    <w:rsid w:val="00B838C8"/>
    <w:rsid w:val="00B857E0"/>
    <w:rsid w:val="00B863A4"/>
    <w:rsid w:val="00B87FBB"/>
    <w:rsid w:val="00B921F9"/>
    <w:rsid w:val="00BA114E"/>
    <w:rsid w:val="00BA44BA"/>
    <w:rsid w:val="00BA75F1"/>
    <w:rsid w:val="00BC5D58"/>
    <w:rsid w:val="00BD227E"/>
    <w:rsid w:val="00BD28B4"/>
    <w:rsid w:val="00BE780B"/>
    <w:rsid w:val="00BF438F"/>
    <w:rsid w:val="00BF75E7"/>
    <w:rsid w:val="00C009B2"/>
    <w:rsid w:val="00C04770"/>
    <w:rsid w:val="00C05F97"/>
    <w:rsid w:val="00C07C42"/>
    <w:rsid w:val="00C200DE"/>
    <w:rsid w:val="00C21C46"/>
    <w:rsid w:val="00C2406F"/>
    <w:rsid w:val="00C2453D"/>
    <w:rsid w:val="00C25E3D"/>
    <w:rsid w:val="00C40042"/>
    <w:rsid w:val="00C44046"/>
    <w:rsid w:val="00C44F28"/>
    <w:rsid w:val="00C45E54"/>
    <w:rsid w:val="00C5060E"/>
    <w:rsid w:val="00C54231"/>
    <w:rsid w:val="00C638BB"/>
    <w:rsid w:val="00C748FF"/>
    <w:rsid w:val="00C82ECE"/>
    <w:rsid w:val="00C86B4A"/>
    <w:rsid w:val="00C87083"/>
    <w:rsid w:val="00C87570"/>
    <w:rsid w:val="00C93431"/>
    <w:rsid w:val="00C93B43"/>
    <w:rsid w:val="00C94CEC"/>
    <w:rsid w:val="00C97D94"/>
    <w:rsid w:val="00CA446C"/>
    <w:rsid w:val="00CA7632"/>
    <w:rsid w:val="00CB21D0"/>
    <w:rsid w:val="00CB4FBF"/>
    <w:rsid w:val="00CC0D63"/>
    <w:rsid w:val="00CC1672"/>
    <w:rsid w:val="00CC512C"/>
    <w:rsid w:val="00CC51B0"/>
    <w:rsid w:val="00CC7F9C"/>
    <w:rsid w:val="00CD1E2B"/>
    <w:rsid w:val="00CD7B90"/>
    <w:rsid w:val="00CE6D96"/>
    <w:rsid w:val="00CF1F02"/>
    <w:rsid w:val="00CF3181"/>
    <w:rsid w:val="00CF6E5F"/>
    <w:rsid w:val="00D0032C"/>
    <w:rsid w:val="00D0412E"/>
    <w:rsid w:val="00D127EA"/>
    <w:rsid w:val="00D170B4"/>
    <w:rsid w:val="00D27A6E"/>
    <w:rsid w:val="00D30284"/>
    <w:rsid w:val="00D31CA9"/>
    <w:rsid w:val="00D40348"/>
    <w:rsid w:val="00D5228F"/>
    <w:rsid w:val="00D52449"/>
    <w:rsid w:val="00D61362"/>
    <w:rsid w:val="00D61D97"/>
    <w:rsid w:val="00D6742E"/>
    <w:rsid w:val="00D7073A"/>
    <w:rsid w:val="00D84584"/>
    <w:rsid w:val="00D92709"/>
    <w:rsid w:val="00D92A00"/>
    <w:rsid w:val="00D95407"/>
    <w:rsid w:val="00D96682"/>
    <w:rsid w:val="00DA0871"/>
    <w:rsid w:val="00DA0C81"/>
    <w:rsid w:val="00DA34C7"/>
    <w:rsid w:val="00DB0B18"/>
    <w:rsid w:val="00DB0F74"/>
    <w:rsid w:val="00DB2F80"/>
    <w:rsid w:val="00DB4165"/>
    <w:rsid w:val="00DC2ECB"/>
    <w:rsid w:val="00DC652D"/>
    <w:rsid w:val="00DD1477"/>
    <w:rsid w:val="00DD3F3E"/>
    <w:rsid w:val="00DD4F38"/>
    <w:rsid w:val="00DD639E"/>
    <w:rsid w:val="00DE4D88"/>
    <w:rsid w:val="00DE5FCD"/>
    <w:rsid w:val="00DE7B79"/>
    <w:rsid w:val="00DF01F5"/>
    <w:rsid w:val="00DF1517"/>
    <w:rsid w:val="00DF2D4F"/>
    <w:rsid w:val="00DF3A15"/>
    <w:rsid w:val="00DF4198"/>
    <w:rsid w:val="00DF42B8"/>
    <w:rsid w:val="00DF50C3"/>
    <w:rsid w:val="00E00604"/>
    <w:rsid w:val="00E036FD"/>
    <w:rsid w:val="00E10E1E"/>
    <w:rsid w:val="00E10EEF"/>
    <w:rsid w:val="00E20D1E"/>
    <w:rsid w:val="00E25134"/>
    <w:rsid w:val="00E265B5"/>
    <w:rsid w:val="00E40425"/>
    <w:rsid w:val="00E4272A"/>
    <w:rsid w:val="00E478A0"/>
    <w:rsid w:val="00E532FD"/>
    <w:rsid w:val="00E54CC8"/>
    <w:rsid w:val="00E55CBA"/>
    <w:rsid w:val="00E66813"/>
    <w:rsid w:val="00E72A0B"/>
    <w:rsid w:val="00E753C9"/>
    <w:rsid w:val="00E75F86"/>
    <w:rsid w:val="00E8078E"/>
    <w:rsid w:val="00E84FF5"/>
    <w:rsid w:val="00E93CD9"/>
    <w:rsid w:val="00E96AD0"/>
    <w:rsid w:val="00EA29D0"/>
    <w:rsid w:val="00EB2834"/>
    <w:rsid w:val="00EC1386"/>
    <w:rsid w:val="00EC1E81"/>
    <w:rsid w:val="00EC5DB9"/>
    <w:rsid w:val="00ED4AF3"/>
    <w:rsid w:val="00ED5330"/>
    <w:rsid w:val="00ED5A05"/>
    <w:rsid w:val="00ED77F1"/>
    <w:rsid w:val="00EE0F83"/>
    <w:rsid w:val="00F03BA5"/>
    <w:rsid w:val="00F04E74"/>
    <w:rsid w:val="00F10880"/>
    <w:rsid w:val="00F15B51"/>
    <w:rsid w:val="00F265E5"/>
    <w:rsid w:val="00F30AA7"/>
    <w:rsid w:val="00F31980"/>
    <w:rsid w:val="00F3471D"/>
    <w:rsid w:val="00F359AA"/>
    <w:rsid w:val="00F40689"/>
    <w:rsid w:val="00F40B8A"/>
    <w:rsid w:val="00F40CF0"/>
    <w:rsid w:val="00F41AF7"/>
    <w:rsid w:val="00F47F78"/>
    <w:rsid w:val="00F5293F"/>
    <w:rsid w:val="00F53070"/>
    <w:rsid w:val="00F55026"/>
    <w:rsid w:val="00F56AC9"/>
    <w:rsid w:val="00F62C19"/>
    <w:rsid w:val="00F64525"/>
    <w:rsid w:val="00F64FE3"/>
    <w:rsid w:val="00F7011C"/>
    <w:rsid w:val="00F74980"/>
    <w:rsid w:val="00F77B35"/>
    <w:rsid w:val="00F8178B"/>
    <w:rsid w:val="00F85A70"/>
    <w:rsid w:val="00F87376"/>
    <w:rsid w:val="00F95593"/>
    <w:rsid w:val="00FA0DC4"/>
    <w:rsid w:val="00FA2E7D"/>
    <w:rsid w:val="00FB0B80"/>
    <w:rsid w:val="00FC779F"/>
    <w:rsid w:val="00FD0253"/>
    <w:rsid w:val="00FD06C2"/>
    <w:rsid w:val="00FD4691"/>
    <w:rsid w:val="00FD653C"/>
    <w:rsid w:val="00FE1205"/>
    <w:rsid w:val="00FF4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AF89EC-3013-4E98-A44B-2DB38E06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52D3"/>
    <w:rPr>
      <w:sz w:val="24"/>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Sprotnaopomba-besedilo">
    <w:name w:val="footnote text"/>
    <w:basedOn w:val="Navaden"/>
    <w:link w:val="Sprotnaopomba-besediloZnak"/>
    <w:semiHidden/>
    <w:rsid w:val="00C21C46"/>
    <w:rPr>
      <w:sz w:val="20"/>
      <w:szCs w:val="20"/>
    </w:rPr>
  </w:style>
  <w:style w:type="character" w:styleId="Sprotnaopomba-sklic">
    <w:name w:val="footnote reference"/>
    <w:semiHidden/>
    <w:rsid w:val="00C21C46"/>
    <w:rPr>
      <w:vertAlign w:val="superscript"/>
    </w:rPr>
  </w:style>
  <w:style w:type="paragraph" w:styleId="Noga">
    <w:name w:val="footer"/>
    <w:basedOn w:val="Navaden"/>
    <w:link w:val="NogaZnak"/>
    <w:rsid w:val="00573CBA"/>
    <w:pPr>
      <w:tabs>
        <w:tab w:val="center" w:pos="4536"/>
        <w:tab w:val="right" w:pos="9072"/>
      </w:tabs>
    </w:pPr>
  </w:style>
  <w:style w:type="character" w:styleId="tevilkastrani">
    <w:name w:val="page number"/>
    <w:basedOn w:val="Privzetapisavaodstavka"/>
    <w:rsid w:val="00573CBA"/>
  </w:style>
  <w:style w:type="character" w:styleId="Pripombasklic">
    <w:name w:val="annotation reference"/>
    <w:semiHidden/>
    <w:rsid w:val="00325302"/>
    <w:rPr>
      <w:sz w:val="16"/>
      <w:szCs w:val="16"/>
    </w:rPr>
  </w:style>
  <w:style w:type="paragraph" w:styleId="Pripombabesedilo">
    <w:name w:val="annotation text"/>
    <w:basedOn w:val="Navaden"/>
    <w:link w:val="PripombabesediloZnak"/>
    <w:semiHidden/>
    <w:rsid w:val="00325302"/>
    <w:rPr>
      <w:sz w:val="20"/>
      <w:szCs w:val="20"/>
    </w:rPr>
  </w:style>
  <w:style w:type="paragraph" w:styleId="Zadevapripombe">
    <w:name w:val="annotation subject"/>
    <w:basedOn w:val="Pripombabesedilo"/>
    <w:next w:val="Pripombabesedilo"/>
    <w:semiHidden/>
    <w:rsid w:val="00325302"/>
    <w:rPr>
      <w:b/>
      <w:bCs/>
    </w:rPr>
  </w:style>
  <w:style w:type="paragraph" w:styleId="Besedilooblaka">
    <w:name w:val="Balloon Text"/>
    <w:basedOn w:val="Navaden"/>
    <w:semiHidden/>
    <w:rsid w:val="00325302"/>
    <w:rPr>
      <w:rFonts w:ascii="Tahoma" w:hAnsi="Tahoma" w:cs="Tahoma"/>
      <w:sz w:val="16"/>
      <w:szCs w:val="16"/>
    </w:rPr>
  </w:style>
  <w:style w:type="paragraph" w:customStyle="1" w:styleId="ListParagraph1">
    <w:name w:val="List Paragraph1"/>
    <w:basedOn w:val="Navaden"/>
    <w:uiPriority w:val="34"/>
    <w:qFormat/>
    <w:rsid w:val="00C82ECE"/>
    <w:pPr>
      <w:ind w:left="708"/>
    </w:pPr>
  </w:style>
  <w:style w:type="paragraph" w:styleId="Navadensplet">
    <w:name w:val="Normal (Web)"/>
    <w:basedOn w:val="Navaden"/>
    <w:rsid w:val="00DF01F5"/>
    <w:pPr>
      <w:spacing w:before="100" w:beforeAutospacing="1" w:after="100" w:afterAutospacing="1"/>
    </w:pPr>
    <w:rPr>
      <w:lang w:eastAsia="sl-SI"/>
    </w:rPr>
  </w:style>
  <w:style w:type="paragraph" w:styleId="Odstavekseznama">
    <w:name w:val="List Paragraph"/>
    <w:basedOn w:val="Navaden"/>
    <w:uiPriority w:val="34"/>
    <w:qFormat/>
    <w:rsid w:val="00D40348"/>
    <w:pPr>
      <w:ind w:left="708"/>
    </w:pPr>
  </w:style>
  <w:style w:type="paragraph" w:styleId="Brezrazmikov">
    <w:name w:val="No Spacing"/>
    <w:uiPriority w:val="1"/>
    <w:qFormat/>
    <w:rsid w:val="00621555"/>
    <w:rPr>
      <w:rFonts w:ascii="Calibri" w:eastAsia="Calibri" w:hAnsi="Calibri"/>
      <w:sz w:val="22"/>
      <w:szCs w:val="22"/>
      <w:lang w:eastAsia="en-US"/>
    </w:rPr>
  </w:style>
  <w:style w:type="paragraph" w:styleId="Glava">
    <w:name w:val="header"/>
    <w:basedOn w:val="Navaden"/>
    <w:link w:val="GlavaZnak"/>
    <w:rsid w:val="00B203E8"/>
    <w:pPr>
      <w:tabs>
        <w:tab w:val="center" w:pos="4536"/>
        <w:tab w:val="right" w:pos="9072"/>
      </w:tabs>
    </w:pPr>
  </w:style>
  <w:style w:type="character" w:customStyle="1" w:styleId="GlavaZnak">
    <w:name w:val="Glava Znak"/>
    <w:link w:val="Glava"/>
    <w:rsid w:val="00B203E8"/>
    <w:rPr>
      <w:sz w:val="24"/>
      <w:szCs w:val="24"/>
      <w:lang w:val="sl-SI" w:eastAsia="en-US"/>
    </w:rPr>
  </w:style>
  <w:style w:type="table" w:customStyle="1" w:styleId="TableGrid1">
    <w:name w:val="Table Grid1"/>
    <w:basedOn w:val="Navadnatabela"/>
    <w:next w:val="Tabelamrea"/>
    <w:uiPriority w:val="59"/>
    <w:rsid w:val="00E8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E8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346BB4"/>
    <w:rPr>
      <w:color w:val="0000FF"/>
      <w:u w:val="single"/>
    </w:rPr>
  </w:style>
  <w:style w:type="character" w:customStyle="1" w:styleId="PripombabesediloZnak">
    <w:name w:val="Pripomba – besedilo Znak"/>
    <w:link w:val="Pripombabesedilo"/>
    <w:semiHidden/>
    <w:rsid w:val="0080148D"/>
    <w:rPr>
      <w:lang w:val="sl-SI" w:eastAsia="en-US"/>
    </w:rPr>
  </w:style>
  <w:style w:type="character" w:customStyle="1" w:styleId="NogaZnak">
    <w:name w:val="Noga Znak"/>
    <w:link w:val="Noga"/>
    <w:uiPriority w:val="99"/>
    <w:rsid w:val="00681FC6"/>
    <w:rPr>
      <w:sz w:val="24"/>
      <w:szCs w:val="24"/>
      <w:lang w:eastAsia="en-US"/>
    </w:rPr>
  </w:style>
  <w:style w:type="character" w:customStyle="1" w:styleId="Sprotnaopomba-besediloZnak">
    <w:name w:val="Sprotna opomba - besedilo Znak"/>
    <w:link w:val="Sprotnaopomba-besedilo"/>
    <w:uiPriority w:val="99"/>
    <w:semiHidden/>
    <w:rsid w:val="00681F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7093">
      <w:bodyDiv w:val="1"/>
      <w:marLeft w:val="0"/>
      <w:marRight w:val="0"/>
      <w:marTop w:val="0"/>
      <w:marBottom w:val="0"/>
      <w:divBdr>
        <w:top w:val="none" w:sz="0" w:space="0" w:color="auto"/>
        <w:left w:val="none" w:sz="0" w:space="0" w:color="auto"/>
        <w:bottom w:val="none" w:sz="0" w:space="0" w:color="auto"/>
        <w:right w:val="none" w:sz="0" w:space="0" w:color="auto"/>
      </w:divBdr>
    </w:div>
    <w:div w:id="418452333">
      <w:bodyDiv w:val="1"/>
      <w:marLeft w:val="0"/>
      <w:marRight w:val="0"/>
      <w:marTop w:val="0"/>
      <w:marBottom w:val="0"/>
      <w:divBdr>
        <w:top w:val="none" w:sz="0" w:space="0" w:color="auto"/>
        <w:left w:val="none" w:sz="0" w:space="0" w:color="auto"/>
        <w:bottom w:val="none" w:sz="0" w:space="0" w:color="auto"/>
        <w:right w:val="none" w:sz="0" w:space="0" w:color="auto"/>
      </w:divBdr>
    </w:div>
    <w:div w:id="993679644">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sChild>
        <w:div w:id="835455902">
          <w:marLeft w:val="0"/>
          <w:marRight w:val="0"/>
          <w:marTop w:val="240"/>
          <w:marBottom w:val="120"/>
          <w:divBdr>
            <w:top w:val="none" w:sz="0" w:space="0" w:color="auto"/>
            <w:left w:val="none" w:sz="0" w:space="0" w:color="auto"/>
            <w:bottom w:val="none" w:sz="0" w:space="0" w:color="auto"/>
            <w:right w:val="none" w:sz="0" w:space="0" w:color="auto"/>
          </w:divBdr>
        </w:div>
        <w:div w:id="1141921803">
          <w:marLeft w:val="0"/>
          <w:marRight w:val="0"/>
          <w:marTop w:val="0"/>
          <w:marBottom w:val="120"/>
          <w:divBdr>
            <w:top w:val="none" w:sz="0" w:space="0" w:color="auto"/>
            <w:left w:val="none" w:sz="0" w:space="0" w:color="auto"/>
            <w:bottom w:val="none" w:sz="0" w:space="0" w:color="auto"/>
            <w:right w:val="none" w:sz="0" w:space="0" w:color="auto"/>
          </w:divBdr>
        </w:div>
      </w:divsChild>
    </w:div>
    <w:div w:id="1344017329">
      <w:bodyDiv w:val="1"/>
      <w:marLeft w:val="0"/>
      <w:marRight w:val="0"/>
      <w:marTop w:val="0"/>
      <w:marBottom w:val="0"/>
      <w:divBdr>
        <w:top w:val="none" w:sz="0" w:space="0" w:color="auto"/>
        <w:left w:val="none" w:sz="0" w:space="0" w:color="auto"/>
        <w:bottom w:val="none" w:sz="0" w:space="0" w:color="auto"/>
        <w:right w:val="none" w:sz="0" w:space="0" w:color="auto"/>
      </w:divBdr>
    </w:div>
    <w:div w:id="1448574913">
      <w:bodyDiv w:val="1"/>
      <w:marLeft w:val="0"/>
      <w:marRight w:val="0"/>
      <w:marTop w:val="0"/>
      <w:marBottom w:val="0"/>
      <w:divBdr>
        <w:top w:val="none" w:sz="0" w:space="0" w:color="auto"/>
        <w:left w:val="none" w:sz="0" w:space="0" w:color="auto"/>
        <w:bottom w:val="none" w:sz="0" w:space="0" w:color="auto"/>
        <w:right w:val="none" w:sz="0" w:space="0" w:color="auto"/>
      </w:divBdr>
    </w:div>
    <w:div w:id="1449929206">
      <w:bodyDiv w:val="1"/>
      <w:marLeft w:val="0"/>
      <w:marRight w:val="0"/>
      <w:marTop w:val="0"/>
      <w:marBottom w:val="0"/>
      <w:divBdr>
        <w:top w:val="none" w:sz="0" w:space="0" w:color="auto"/>
        <w:left w:val="none" w:sz="0" w:space="0" w:color="auto"/>
        <w:bottom w:val="none" w:sz="0" w:space="0" w:color="auto"/>
        <w:right w:val="none" w:sz="0" w:space="0" w:color="auto"/>
      </w:divBdr>
    </w:div>
    <w:div w:id="1503272683">
      <w:bodyDiv w:val="1"/>
      <w:marLeft w:val="0"/>
      <w:marRight w:val="0"/>
      <w:marTop w:val="0"/>
      <w:marBottom w:val="0"/>
      <w:divBdr>
        <w:top w:val="none" w:sz="0" w:space="0" w:color="auto"/>
        <w:left w:val="none" w:sz="0" w:space="0" w:color="auto"/>
        <w:bottom w:val="none" w:sz="0" w:space="0" w:color="auto"/>
        <w:right w:val="none" w:sz="0" w:space="0" w:color="auto"/>
      </w:divBdr>
    </w:div>
    <w:div w:id="16323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027D-AB0E-4291-8551-DAFA3BC0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5174</Words>
  <Characters>29497</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podlagi…člena Odloka o organizaciji in delovnem področju občinske uprave občine …… (Uradno glasilo …št…, z dne…),…</vt:lpstr>
      <vt:lpstr>Na podlagi…člena Odloka o organizaciji in delovnem področju občinske uprave občine …… (Uradno glasilo …št…, z dne…),…</vt:lpstr>
    </vt:vector>
  </TitlesOfParts>
  <Company>SVRP</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podlagi…člena Odloka o organizaciji in delovnem področju občinske uprave občine …… (Uradno glasilo …št…, z dne…),…</dc:title>
  <dc:subject/>
  <dc:creator>Daniel Tomljanović</dc:creator>
  <cp:keywords/>
  <cp:lastModifiedBy>Martina Miklavčič-Šumanski</cp:lastModifiedBy>
  <cp:revision>2</cp:revision>
  <cp:lastPrinted>2020-12-28T09:25:00Z</cp:lastPrinted>
  <dcterms:created xsi:type="dcterms:W3CDTF">2021-01-25T19:15:00Z</dcterms:created>
  <dcterms:modified xsi:type="dcterms:W3CDTF">2021-01-25T19:15:00Z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2003260239</vt:i4>
  </property>
  <property fmtid="{D5CDD505-2E9C-101B-9397-08002B2CF9AE}" pid="3" name="_NewReviewCycle">
    <vt:lpwstr/>
  </property>
  <property fmtid="{D5CDD505-2E9C-101B-9397-08002B2CF9AE}" pid="4" name="_EmailSubject">
    <vt:lpwstr>Skupna občinska uprava - gradivo za občinski svet</vt:lpwstr>
  </property>
  <property fmtid="{D5CDD505-2E9C-101B-9397-08002B2CF9AE}" pid="5" name="_AuthorEmail">
    <vt:lpwstr>martina.miklavcic-sumanski@izola.si</vt:lpwstr>
  </property>
  <property fmtid="{D5CDD505-2E9C-101B-9397-08002B2CF9AE}" pid="6" name="_AuthorEmailDisplayName">
    <vt:lpwstr>Martina Miklavčič-Šumanski</vt:lpwstr>
  </property>
</Properties>
</file>