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CF" w:rsidRPr="00FD6FD6" w:rsidRDefault="00A238CF" w:rsidP="00A238CF"/>
    <w:p w:rsidR="00A238CF" w:rsidRPr="00FD6FD6" w:rsidRDefault="00A238CF" w:rsidP="00A238CF">
      <w:pPr>
        <w:rPr>
          <w:b/>
          <w:bCs/>
          <w:szCs w:val="24"/>
        </w:rPr>
      </w:pPr>
      <w:r w:rsidRPr="00FD6FD6">
        <w:rPr>
          <w:b/>
          <w:bCs/>
          <w:szCs w:val="24"/>
        </w:rPr>
        <w:t>OBČINA IZOLA – COMUNE DI ISOLA</w:t>
      </w:r>
    </w:p>
    <w:p w:rsidR="00A238CF" w:rsidRPr="00FD6FD6" w:rsidRDefault="00A238CF" w:rsidP="00A238CF">
      <w:pPr>
        <w:rPr>
          <w:b/>
          <w:bCs/>
          <w:szCs w:val="24"/>
        </w:rPr>
      </w:pPr>
      <w:r w:rsidRPr="00FD6FD6">
        <w:rPr>
          <w:b/>
          <w:bCs/>
          <w:szCs w:val="24"/>
        </w:rPr>
        <w:t xml:space="preserve">         Ž U P A N – I L  S I N D A C O</w:t>
      </w:r>
    </w:p>
    <w:p w:rsidR="00A238CF" w:rsidRPr="00FD6FD6" w:rsidRDefault="00A238CF" w:rsidP="00A238CF">
      <w:pPr>
        <w:rPr>
          <w:szCs w:val="24"/>
        </w:rPr>
      </w:pPr>
    </w:p>
    <w:p w:rsidR="00A238CF" w:rsidRPr="00FD6FD6" w:rsidRDefault="00A238CF" w:rsidP="00A238CF">
      <w:pPr>
        <w:rPr>
          <w:szCs w:val="24"/>
        </w:rPr>
      </w:pPr>
    </w:p>
    <w:p w:rsidR="00A238CF" w:rsidRPr="00FD6FD6" w:rsidRDefault="00A238CF" w:rsidP="00A238CF">
      <w:pP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r w:rsidRPr="00FD6FD6">
        <w:rPr>
          <w:szCs w:val="24"/>
        </w:rPr>
        <w:t>Na podlagi 56. člena Statuta Občine Izola (Uradne objave št. 15/99, 17/12 in 6/14)</w:t>
      </w: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p>
    <w:p w:rsidR="00A238CF" w:rsidRPr="00FD6FD6" w:rsidRDefault="00A238CF" w:rsidP="00A238CF">
      <w:pPr>
        <w:jc w:val="center"/>
        <w:rPr>
          <w:szCs w:val="24"/>
        </w:rPr>
      </w:pPr>
      <w:r w:rsidRPr="00FD6FD6">
        <w:rPr>
          <w:szCs w:val="24"/>
        </w:rPr>
        <w:t>R A Z G L A Š A M</w:t>
      </w:r>
    </w:p>
    <w:p w:rsidR="00A238CF" w:rsidRPr="00FD6FD6" w:rsidRDefault="00A238CF" w:rsidP="00A238CF">
      <w:pPr>
        <w:rPr>
          <w:b/>
          <w:bCs/>
          <w:szCs w:val="24"/>
        </w:rPr>
      </w:pPr>
    </w:p>
    <w:p w:rsidR="00A238CF" w:rsidRPr="00FD6FD6" w:rsidRDefault="00A238CF" w:rsidP="00A238CF">
      <w:pPr>
        <w:spacing w:after="80"/>
        <w:rPr>
          <w:szCs w:val="24"/>
        </w:rPr>
      </w:pPr>
    </w:p>
    <w:p w:rsidR="00A238CF" w:rsidRPr="00FD6FD6" w:rsidRDefault="00A238CF" w:rsidP="00A238CF">
      <w:pPr>
        <w:jc w:val="center"/>
        <w:rPr>
          <w:rFonts w:eastAsia="Calibri" w:cs="Times New Roman"/>
          <w:b/>
          <w:bCs/>
          <w:szCs w:val="24"/>
        </w:rPr>
      </w:pPr>
      <w:r w:rsidRPr="00FD6FD6">
        <w:rPr>
          <w:rFonts w:eastAsia="Calibri" w:cs="Times New Roman"/>
          <w:b/>
          <w:bCs/>
          <w:szCs w:val="24"/>
        </w:rPr>
        <w:t>ODLOK O SPREMEMBAH IN DOPOLNITVAH</w:t>
      </w:r>
    </w:p>
    <w:p w:rsidR="00A238CF" w:rsidRPr="00FD6FD6" w:rsidRDefault="00A238CF" w:rsidP="00A238CF">
      <w:pPr>
        <w:spacing w:line="276" w:lineRule="auto"/>
        <w:jc w:val="center"/>
        <w:rPr>
          <w:rFonts w:eastAsia="Calibri" w:cs="Times New Roman"/>
          <w:b/>
          <w:bCs/>
          <w:szCs w:val="24"/>
        </w:rPr>
      </w:pPr>
      <w:r w:rsidRPr="00FD6FD6">
        <w:rPr>
          <w:rFonts w:eastAsia="Calibri" w:cs="Times New Roman"/>
          <w:b/>
          <w:bCs/>
          <w:szCs w:val="24"/>
        </w:rPr>
        <w:t xml:space="preserve">ODLOKA O ZAZIDALNEM  NAČRTU </w:t>
      </w:r>
    </w:p>
    <w:p w:rsidR="00A238CF" w:rsidRPr="00FD6FD6" w:rsidRDefault="00A238CF" w:rsidP="00A238CF">
      <w:pPr>
        <w:spacing w:line="276" w:lineRule="auto"/>
        <w:jc w:val="center"/>
        <w:rPr>
          <w:rFonts w:eastAsia="Calibri" w:cs="Times New Roman"/>
          <w:b/>
          <w:bCs/>
          <w:szCs w:val="24"/>
        </w:rPr>
      </w:pPr>
      <w:r w:rsidRPr="00FD6FD6">
        <w:rPr>
          <w:rFonts w:eastAsia="Calibri" w:cs="Times New Roman"/>
          <w:b/>
          <w:bCs/>
          <w:szCs w:val="24"/>
        </w:rPr>
        <w:t>ZA OBMOČJE  KAJUHOVA – HUDOURNIK MORER</w:t>
      </w: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ind w:left="7080"/>
        <w:rPr>
          <w:szCs w:val="24"/>
        </w:rPr>
      </w:pPr>
      <w:r w:rsidRPr="00FD6FD6">
        <w:rPr>
          <w:szCs w:val="24"/>
        </w:rPr>
        <w:t xml:space="preserve"> Ž u p a n</w:t>
      </w:r>
    </w:p>
    <w:p w:rsidR="00A238CF" w:rsidRPr="00FD6FD6" w:rsidRDefault="00A238CF" w:rsidP="00A238CF">
      <w:pPr>
        <w:ind w:left="5664" w:firstLine="708"/>
        <w:rPr>
          <w:b/>
          <w:szCs w:val="24"/>
        </w:rPr>
      </w:pPr>
      <w:r w:rsidRPr="00964F6E">
        <w:rPr>
          <w:b/>
          <w:szCs w:val="24"/>
          <w:lang w:val="es-ES"/>
        </w:rPr>
        <w:t xml:space="preserve">      Danilo Markočič</w:t>
      </w:r>
    </w:p>
    <w:p w:rsidR="00A238CF" w:rsidRPr="00FD6FD6" w:rsidRDefault="00A238CF" w:rsidP="00A238CF">
      <w:pPr>
        <w:ind w:left="4956"/>
        <w:rPr>
          <w:b/>
          <w:bCs/>
          <w:szCs w:val="24"/>
        </w:rPr>
      </w:pPr>
    </w:p>
    <w:p w:rsidR="00A238CF" w:rsidRPr="00FD6FD6" w:rsidRDefault="00A238CF" w:rsidP="00A238CF">
      <w:pPr>
        <w:rPr>
          <w:b/>
          <w:bCs/>
          <w:szCs w:val="24"/>
        </w:rPr>
      </w:pPr>
    </w:p>
    <w:p w:rsidR="00A238CF" w:rsidRPr="00FD6FD6" w:rsidRDefault="00A238CF" w:rsidP="00A238CF">
      <w:pPr>
        <w:rPr>
          <w:b/>
          <w:bCs/>
          <w:szCs w:val="24"/>
        </w:rPr>
      </w:pPr>
    </w:p>
    <w:p w:rsidR="00A238CF" w:rsidRPr="00FD6FD6" w:rsidRDefault="00A238CF" w:rsidP="00A238CF">
      <w:pPr>
        <w:rPr>
          <w:szCs w:val="24"/>
        </w:rPr>
      </w:pPr>
    </w:p>
    <w:p w:rsidR="00A238CF" w:rsidRPr="00FD6FD6" w:rsidRDefault="00A238CF" w:rsidP="00A238CF">
      <w:pPr>
        <w:outlineLvl w:val="0"/>
        <w:rPr>
          <w:szCs w:val="24"/>
        </w:rPr>
      </w:pPr>
      <w:r w:rsidRPr="00FD6FD6">
        <w:rPr>
          <w:szCs w:val="24"/>
        </w:rPr>
        <w:t xml:space="preserve">Številka:   </w:t>
      </w:r>
      <w:r w:rsidR="00617F65">
        <w:rPr>
          <w:szCs w:val="24"/>
        </w:rPr>
        <w:t>3505-26/2015</w:t>
      </w:r>
    </w:p>
    <w:p w:rsidR="00A238CF" w:rsidRPr="00FD6FD6" w:rsidRDefault="00A238CF" w:rsidP="00A238CF">
      <w:pPr>
        <w:rPr>
          <w:szCs w:val="24"/>
        </w:rPr>
      </w:pPr>
      <w:r w:rsidRPr="00FD6FD6">
        <w:rPr>
          <w:szCs w:val="24"/>
        </w:rPr>
        <w:t xml:space="preserve">Datum:   </w:t>
      </w:r>
      <w:r w:rsidR="00617F65">
        <w:rPr>
          <w:szCs w:val="24"/>
        </w:rPr>
        <w:t>__.__.2019</w:t>
      </w:r>
      <w:r w:rsidRPr="00FD6FD6">
        <w:rPr>
          <w:szCs w:val="24"/>
        </w:rPr>
        <w:t xml:space="preserve">   </w:t>
      </w: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jc w:val="center"/>
        <w:rPr>
          <w:b/>
          <w:bCs/>
          <w:szCs w:val="24"/>
        </w:rPr>
      </w:pPr>
    </w:p>
    <w:p w:rsidR="00A238CF" w:rsidRPr="00FD6FD6" w:rsidRDefault="00A238CF" w:rsidP="00A238CF">
      <w:pPr>
        <w:spacing w:after="80"/>
        <w:rPr>
          <w:szCs w:val="24"/>
        </w:rPr>
      </w:pPr>
    </w:p>
    <w:p w:rsidR="00A238CF" w:rsidRPr="00FD6FD6" w:rsidRDefault="00A238CF" w:rsidP="00A238CF">
      <w:pPr>
        <w:spacing w:after="80"/>
        <w:rPr>
          <w:szCs w:val="24"/>
        </w:rPr>
      </w:pPr>
    </w:p>
    <w:p w:rsidR="00A238CF" w:rsidRPr="00FD6FD6" w:rsidRDefault="00A238CF" w:rsidP="00A238CF">
      <w:pPr>
        <w:spacing w:after="80"/>
        <w:rPr>
          <w:szCs w:val="24"/>
        </w:rPr>
      </w:pPr>
    </w:p>
    <w:p w:rsidR="00A238CF" w:rsidRDefault="00A238CF" w:rsidP="00A238CF">
      <w:pPr>
        <w:rPr>
          <w:b/>
          <w:bCs/>
          <w:szCs w:val="24"/>
        </w:rPr>
      </w:pPr>
    </w:p>
    <w:p w:rsidR="00A238CF" w:rsidRPr="00FD6FD6" w:rsidRDefault="00A238CF" w:rsidP="00A238CF">
      <w:pPr>
        <w:rPr>
          <w:b/>
          <w:bCs/>
          <w:szCs w:val="24"/>
        </w:rPr>
      </w:pPr>
    </w:p>
    <w:p w:rsidR="00A238CF" w:rsidRPr="00FD6FD6" w:rsidRDefault="00A238CF" w:rsidP="00A238CF">
      <w:pPr>
        <w:rPr>
          <w:b/>
          <w:bCs/>
          <w:szCs w:val="24"/>
        </w:rPr>
      </w:pPr>
      <w:r w:rsidRPr="00FD6FD6">
        <w:rPr>
          <w:b/>
          <w:bCs/>
          <w:szCs w:val="24"/>
        </w:rPr>
        <w:lastRenderedPageBreak/>
        <w:t>OBČINA IZOLA – COMUNE DI ISOLA</w:t>
      </w:r>
      <w:r w:rsidRPr="00FD6FD6">
        <w:rPr>
          <w:b/>
          <w:bCs/>
          <w:szCs w:val="24"/>
        </w:rPr>
        <w:tab/>
      </w:r>
      <w:r w:rsidRPr="00FD6FD6">
        <w:rPr>
          <w:b/>
          <w:bCs/>
          <w:szCs w:val="24"/>
        </w:rPr>
        <w:tab/>
        <w:t xml:space="preserve">          </w:t>
      </w:r>
    </w:p>
    <w:p w:rsidR="00A238CF" w:rsidRPr="00FD6FD6" w:rsidRDefault="00A238CF" w:rsidP="00A238CF">
      <w:pPr>
        <w:keepNext/>
        <w:outlineLvl w:val="1"/>
        <w:rPr>
          <w:b/>
          <w:bCs/>
          <w:szCs w:val="24"/>
        </w:rPr>
      </w:pPr>
      <w:r w:rsidRPr="00FD6FD6">
        <w:rPr>
          <w:b/>
          <w:bCs/>
          <w:szCs w:val="24"/>
        </w:rPr>
        <w:t>OBČINSKI SVET – CONSIGLIO COMUNALE</w:t>
      </w:r>
    </w:p>
    <w:p w:rsidR="00A238CF" w:rsidRPr="00FD6FD6" w:rsidRDefault="00A238CF" w:rsidP="00A238CF">
      <w:pPr>
        <w:rPr>
          <w:b/>
        </w:rPr>
      </w:pPr>
    </w:p>
    <w:p w:rsidR="00A238CF" w:rsidRPr="00FD6FD6" w:rsidRDefault="00A238CF" w:rsidP="00A238CF">
      <w:pPr>
        <w:rPr>
          <w:szCs w:val="24"/>
        </w:rPr>
      </w:pPr>
      <w:r w:rsidRPr="00FD6FD6">
        <w:rPr>
          <w:rFonts w:eastAsia="Calibri" w:cs="Times New Roman"/>
        </w:rPr>
        <w:t xml:space="preserve">Na podlagi petega odstavka 61. člena in sedmega odstavka 96. člena Zakona o prostorskem načrtovanju </w:t>
      </w:r>
      <w:r w:rsidRPr="00FD6FD6">
        <w:rPr>
          <w:szCs w:val="24"/>
        </w:rPr>
        <w:t>(ZPNačrt, Ur. list RS, št. Uradni list RS, št. 33/07, 70/08 – ZVO-1B, 108/09, 80/10 – ZUPUDPP, 43/11 – ZKZ-C, 57/12, 57/12 – ZUPUDPP-A, 109/12, 76/14 – odl. US in 14/15 – ZUUJFO)</w:t>
      </w:r>
      <w:r w:rsidRPr="00FD6FD6">
        <w:rPr>
          <w:rFonts w:eastAsia="Calibri" w:cs="Times New Roman"/>
        </w:rPr>
        <w:t xml:space="preserve">, 29. člena Zakona o lokalni samoupravi </w:t>
      </w:r>
      <w:r w:rsidRPr="00FD6FD6">
        <w:rPr>
          <w:szCs w:val="24"/>
        </w:rPr>
        <w:t xml:space="preserve">(Uradni list RS, št. 94/07 – uradno prečiščeno besedilo, 76/08, 79/09, 51/10, 40/12 – ZUJF, 14/15 – ZUUJFO in 76/16 – odl. US),  30. in 101. člena Statuta Občine Izola </w:t>
      </w:r>
      <w:r w:rsidRPr="00FD6FD6">
        <w:rPr>
          <w:w w:val="102"/>
          <w:szCs w:val="24"/>
        </w:rPr>
        <w:t xml:space="preserve">(Uradne objave, št. 15/99, 17/12 in 6/14) ter </w:t>
      </w:r>
      <w:r w:rsidRPr="00FD6FD6">
        <w:rPr>
          <w:rFonts w:cs="Times New Roman"/>
          <w:szCs w:val="24"/>
        </w:rPr>
        <w:t xml:space="preserve">137. </w:t>
      </w:r>
      <w:r w:rsidRPr="00FD6FD6">
        <w:rPr>
          <w:szCs w:val="24"/>
        </w:rPr>
        <w:t>člena P</w:t>
      </w:r>
      <w:r w:rsidRPr="00FD6FD6">
        <w:rPr>
          <w:rFonts w:cs="Times New Roman"/>
          <w:szCs w:val="24"/>
        </w:rPr>
        <w:t>oslovnika Občinskega sveta občine Izola (Uradn</w:t>
      </w:r>
      <w:r w:rsidRPr="00FD6FD6">
        <w:rPr>
          <w:szCs w:val="24"/>
        </w:rPr>
        <w:t>e objave občine Izola 2/00, 3/01 in 5/</w:t>
      </w:r>
      <w:r w:rsidRPr="00FD6FD6">
        <w:rPr>
          <w:rFonts w:cs="Times New Roman"/>
          <w:szCs w:val="24"/>
        </w:rPr>
        <w:t xml:space="preserve">05) </w:t>
      </w:r>
      <w:r w:rsidRPr="00FD6FD6">
        <w:rPr>
          <w:szCs w:val="24"/>
        </w:rPr>
        <w:t xml:space="preserve">je Občinski svet Občine Izola na __. </w:t>
      </w:r>
      <w:r w:rsidR="00872464">
        <w:rPr>
          <w:szCs w:val="24"/>
        </w:rPr>
        <w:t>iz</w:t>
      </w:r>
      <w:r w:rsidRPr="00FD6FD6">
        <w:rPr>
          <w:szCs w:val="24"/>
        </w:rPr>
        <w:t>redni seji, dne __. __. 20__, sprejel naslednji</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b/>
          <w:bCs/>
          <w:szCs w:val="24"/>
        </w:rPr>
      </w:pPr>
      <w:r w:rsidRPr="00FD6FD6">
        <w:rPr>
          <w:rFonts w:eastAsia="Calibri" w:cs="Times New Roman"/>
          <w:b/>
          <w:bCs/>
          <w:szCs w:val="24"/>
        </w:rPr>
        <w:t>ODLOK O SPREMEMBAH IN DOPOLNITVAH</w:t>
      </w:r>
    </w:p>
    <w:p w:rsidR="00A238CF" w:rsidRPr="00FD6FD6" w:rsidRDefault="00A238CF" w:rsidP="00A238CF">
      <w:pPr>
        <w:spacing w:line="276" w:lineRule="auto"/>
        <w:jc w:val="center"/>
        <w:rPr>
          <w:rFonts w:eastAsia="Calibri" w:cs="Times New Roman"/>
          <w:b/>
          <w:bCs/>
          <w:szCs w:val="24"/>
        </w:rPr>
      </w:pPr>
      <w:r w:rsidRPr="00FD6FD6">
        <w:rPr>
          <w:rFonts w:eastAsia="Calibri" w:cs="Times New Roman"/>
          <w:b/>
          <w:bCs/>
          <w:szCs w:val="24"/>
        </w:rPr>
        <w:t xml:space="preserve">ODLOKA O ZAZIDALNEM  NAČRTU </w:t>
      </w:r>
    </w:p>
    <w:p w:rsidR="00A238CF" w:rsidRPr="00FD6FD6" w:rsidRDefault="00A238CF" w:rsidP="00A238CF">
      <w:pPr>
        <w:spacing w:line="276" w:lineRule="auto"/>
        <w:jc w:val="center"/>
        <w:rPr>
          <w:rFonts w:eastAsia="Calibri" w:cs="Times New Roman"/>
          <w:b/>
          <w:bCs/>
          <w:szCs w:val="24"/>
        </w:rPr>
      </w:pPr>
      <w:r w:rsidRPr="00FD6FD6">
        <w:rPr>
          <w:rFonts w:eastAsia="Calibri" w:cs="Times New Roman"/>
          <w:b/>
          <w:bCs/>
          <w:szCs w:val="24"/>
        </w:rPr>
        <w:t>ZA OBMOČJE  KAJUHOVA – HUDOURNIK MORER</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b/>
        </w:rPr>
      </w:pPr>
      <w:r w:rsidRPr="00FD6FD6">
        <w:rPr>
          <w:rFonts w:eastAsia="Calibri" w:cs="Times New Roman"/>
          <w:b/>
        </w:rPr>
        <w:t>I . UVODNE DOLOČBE</w:t>
      </w:r>
    </w:p>
    <w:p w:rsidR="00A238CF" w:rsidRPr="00FD6FD6" w:rsidRDefault="00A238CF" w:rsidP="00A238CF">
      <w:pPr>
        <w:jc w:val="cente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(Sestavni deli ZN)</w:t>
      </w:r>
    </w:p>
    <w:p w:rsidR="00A238CF" w:rsidRPr="00FD6FD6" w:rsidRDefault="00A238CF" w:rsidP="00A238CF">
      <w:pPr>
        <w:rPr>
          <w:rFonts w:eastAsia="Calibri" w:cs="Times New Roman"/>
        </w:rPr>
      </w:pPr>
    </w:p>
    <w:p w:rsidR="00A238CF" w:rsidRPr="00FD6FD6" w:rsidRDefault="00A238CF" w:rsidP="00A238CF">
      <w:pPr>
        <w:spacing w:after="240"/>
        <w:contextualSpacing/>
        <w:rPr>
          <w:rFonts w:cs="Times New Roman"/>
        </w:rPr>
      </w:pPr>
      <w:r w:rsidRPr="00FD6FD6">
        <w:rPr>
          <w:rFonts w:cs="Times New Roman"/>
        </w:rPr>
        <w:t>Dokumentacija o spremembah in dopolnitvah ZN obsega tekstualni in grafični del.</w:t>
      </w:r>
    </w:p>
    <w:p w:rsidR="00A238CF" w:rsidRPr="00FD6FD6" w:rsidRDefault="00A238CF" w:rsidP="00A238CF">
      <w:pPr>
        <w:spacing w:after="240"/>
        <w:contextualSpacing/>
        <w:rPr>
          <w:rFonts w:cs="Times New Roman"/>
        </w:rPr>
      </w:pPr>
      <w:r w:rsidRPr="00FD6FD6">
        <w:rPr>
          <w:rFonts w:cs="Times New Roman"/>
        </w:rPr>
        <w:t>Tekstualni del dokumentacije obsega:</w:t>
      </w:r>
    </w:p>
    <w:p w:rsidR="00A238CF" w:rsidRPr="00FD6FD6" w:rsidRDefault="00A238CF" w:rsidP="00A238CF">
      <w:pPr>
        <w:numPr>
          <w:ilvl w:val="0"/>
          <w:numId w:val="2"/>
        </w:numPr>
        <w:ind w:leftChars="205" w:left="850" w:hanging="358"/>
        <w:contextualSpacing/>
        <w:rPr>
          <w:rFonts w:cs="Times New Roman"/>
        </w:rPr>
      </w:pPr>
      <w:r w:rsidRPr="00FD6FD6">
        <w:rPr>
          <w:rFonts w:cs="Times New Roman"/>
        </w:rPr>
        <w:t>odlok, ki obsega naslednja poglavja:</w:t>
      </w:r>
    </w:p>
    <w:p w:rsidR="00A238CF" w:rsidRPr="00FD6FD6" w:rsidRDefault="00A238CF" w:rsidP="00A238CF">
      <w:pPr>
        <w:numPr>
          <w:ilvl w:val="0"/>
          <w:numId w:val="3"/>
        </w:numPr>
        <w:ind w:leftChars="382" w:left="1275" w:hanging="358"/>
        <w:contextualSpacing/>
        <w:rPr>
          <w:rFonts w:cs="Times New Roman"/>
        </w:rPr>
      </w:pPr>
      <w:r w:rsidRPr="00FD6FD6">
        <w:rPr>
          <w:rFonts w:cs="Times New Roman"/>
        </w:rPr>
        <w:t>uvodne določbe,</w:t>
      </w:r>
    </w:p>
    <w:p w:rsidR="00A238CF" w:rsidRPr="00FD6FD6" w:rsidRDefault="00A238CF" w:rsidP="00A238CF">
      <w:pPr>
        <w:numPr>
          <w:ilvl w:val="0"/>
          <w:numId w:val="3"/>
        </w:numPr>
        <w:ind w:leftChars="382" w:left="1275" w:hanging="358"/>
        <w:contextualSpacing/>
        <w:rPr>
          <w:rFonts w:cs="Times New Roman"/>
        </w:rPr>
      </w:pPr>
      <w:r w:rsidRPr="00FD6FD6">
        <w:rPr>
          <w:rFonts w:cs="Times New Roman"/>
        </w:rPr>
        <w:t>določbe o spremembah in dopolnitvah,</w:t>
      </w:r>
    </w:p>
    <w:p w:rsidR="00A238CF" w:rsidRPr="00FD6FD6" w:rsidRDefault="00A238CF" w:rsidP="00A238CF">
      <w:pPr>
        <w:numPr>
          <w:ilvl w:val="0"/>
          <w:numId w:val="3"/>
        </w:numPr>
        <w:ind w:leftChars="382" w:left="1275" w:hanging="358"/>
        <w:contextualSpacing/>
        <w:rPr>
          <w:rFonts w:cs="Times New Roman"/>
        </w:rPr>
      </w:pPr>
      <w:r w:rsidRPr="00FD6FD6">
        <w:rPr>
          <w:rFonts w:cs="Times New Roman"/>
        </w:rPr>
        <w:t>prehodne in končne določbe;</w:t>
      </w:r>
    </w:p>
    <w:p w:rsidR="00A238CF" w:rsidRPr="00FD6FD6" w:rsidRDefault="00A238CF" w:rsidP="00A238CF">
      <w:pPr>
        <w:numPr>
          <w:ilvl w:val="0"/>
          <w:numId w:val="2"/>
        </w:numPr>
        <w:ind w:leftChars="205" w:left="850" w:hanging="358"/>
        <w:contextualSpacing/>
        <w:rPr>
          <w:rFonts w:cs="Times New Roman"/>
        </w:rPr>
      </w:pPr>
      <w:r w:rsidRPr="00FD6FD6">
        <w:rPr>
          <w:rFonts w:cs="Times New Roman"/>
        </w:rPr>
        <w:t>smernice in mnenja nosilcev urejanja prostora;</w:t>
      </w:r>
    </w:p>
    <w:p w:rsidR="00A238CF" w:rsidRPr="00FD6FD6" w:rsidRDefault="00A238CF" w:rsidP="00A238CF">
      <w:pPr>
        <w:numPr>
          <w:ilvl w:val="0"/>
          <w:numId w:val="2"/>
        </w:numPr>
        <w:spacing w:after="240"/>
        <w:ind w:left="851"/>
        <w:contextualSpacing/>
        <w:rPr>
          <w:rFonts w:cs="Times New Roman"/>
        </w:rPr>
      </w:pPr>
      <w:r w:rsidRPr="00FD6FD6">
        <w:rPr>
          <w:rFonts w:cs="Times New Roman"/>
        </w:rPr>
        <w:t>obrazložitev odloka.</w:t>
      </w:r>
    </w:p>
    <w:p w:rsidR="00A238CF" w:rsidRPr="00FD6FD6" w:rsidRDefault="00A238CF" w:rsidP="00A238CF">
      <w:pPr>
        <w:contextualSpacing/>
        <w:rPr>
          <w:rFonts w:cs="Times New Roman"/>
        </w:rPr>
      </w:pPr>
      <w:r w:rsidRPr="00FD6FD6">
        <w:rPr>
          <w:rFonts w:cs="Times New Roman"/>
        </w:rPr>
        <w:t>Grafični del dokumentacije obsega:</w:t>
      </w:r>
    </w:p>
    <w:p w:rsidR="00A238CF" w:rsidRPr="00FD6FD6" w:rsidRDefault="00A238CF" w:rsidP="00A238CF">
      <w:pPr>
        <w:numPr>
          <w:ilvl w:val="0"/>
          <w:numId w:val="2"/>
        </w:numPr>
        <w:contextualSpacing/>
        <w:rPr>
          <w:rFonts w:cs="Times New Roman"/>
        </w:rPr>
      </w:pPr>
      <w:r w:rsidRPr="00FD6FD6">
        <w:rPr>
          <w:rFonts w:cs="Times New Roman"/>
        </w:rPr>
        <w:t>1.   Izsek planskih dokumentov – namenska raba - ZAHOD 2018, merilo 1:5000,</w:t>
      </w:r>
    </w:p>
    <w:p w:rsidR="00A238CF" w:rsidRPr="00FD6FD6" w:rsidRDefault="00A238CF" w:rsidP="00A238CF">
      <w:pPr>
        <w:numPr>
          <w:ilvl w:val="0"/>
          <w:numId w:val="2"/>
        </w:numPr>
        <w:contextualSpacing/>
        <w:rPr>
          <w:rFonts w:cs="Times New Roman"/>
        </w:rPr>
      </w:pPr>
      <w:r w:rsidRPr="00FD6FD6">
        <w:rPr>
          <w:rFonts w:cs="Times New Roman"/>
        </w:rPr>
        <w:t>2.   Digitalni katastrski načrt območja z mejo območja - ZAHOD 2018, merilo 1:2000,</w:t>
      </w:r>
    </w:p>
    <w:p w:rsidR="00A238CF" w:rsidRPr="00FD6FD6" w:rsidRDefault="00A238CF" w:rsidP="00A238CF">
      <w:pPr>
        <w:numPr>
          <w:ilvl w:val="0"/>
          <w:numId w:val="2"/>
        </w:numPr>
        <w:contextualSpacing/>
        <w:rPr>
          <w:rFonts w:cs="Times New Roman"/>
        </w:rPr>
      </w:pPr>
      <w:r w:rsidRPr="00FD6FD6">
        <w:rPr>
          <w:rFonts w:cs="Times New Roman"/>
        </w:rPr>
        <w:t>3.   Ureditvena situacija – ZAHOD 2018, merilo 1:500,</w:t>
      </w:r>
    </w:p>
    <w:p w:rsidR="00A238CF" w:rsidRPr="00FD6FD6" w:rsidRDefault="00A238CF" w:rsidP="00A238CF">
      <w:pPr>
        <w:numPr>
          <w:ilvl w:val="0"/>
          <w:numId w:val="2"/>
        </w:numPr>
        <w:contextualSpacing/>
        <w:rPr>
          <w:rFonts w:cs="Times New Roman"/>
        </w:rPr>
      </w:pPr>
      <w:r w:rsidRPr="00FD6FD6">
        <w:rPr>
          <w:rFonts w:cs="Times New Roman"/>
        </w:rPr>
        <w:t>4.   Zbirna karta obstoječe komunalne infrastrukture – ZAHOD 2018, merilo 1:500,</w:t>
      </w:r>
    </w:p>
    <w:p w:rsidR="00A238CF" w:rsidRPr="00FD6FD6" w:rsidRDefault="00A238CF" w:rsidP="00A238CF">
      <w:pPr>
        <w:numPr>
          <w:ilvl w:val="0"/>
          <w:numId w:val="2"/>
        </w:numPr>
        <w:contextualSpacing/>
        <w:rPr>
          <w:rFonts w:cs="Times New Roman"/>
        </w:rPr>
      </w:pPr>
      <w:r w:rsidRPr="00FD6FD6">
        <w:rPr>
          <w:rFonts w:cs="Times New Roman"/>
        </w:rPr>
        <w:t>5.   Zasnova prometne ureditve - ZAHOD 2018, merilo 1:1000,</w:t>
      </w:r>
    </w:p>
    <w:p w:rsidR="00A238CF" w:rsidRPr="00FD6FD6" w:rsidRDefault="00A238CF" w:rsidP="00A238CF">
      <w:pPr>
        <w:numPr>
          <w:ilvl w:val="0"/>
          <w:numId w:val="2"/>
        </w:numPr>
        <w:contextualSpacing/>
        <w:rPr>
          <w:rFonts w:cs="Times New Roman"/>
        </w:rPr>
      </w:pPr>
      <w:r w:rsidRPr="00FD6FD6">
        <w:rPr>
          <w:rFonts w:cs="Times New Roman"/>
        </w:rPr>
        <w:t>6.   Načrt parcelacije – ZAHOD 2018, merilo 1:2000.</w:t>
      </w:r>
    </w:p>
    <w:p w:rsidR="00A238CF" w:rsidRPr="00FD6FD6" w:rsidRDefault="00A238CF" w:rsidP="00A238CF">
      <w:pPr>
        <w:jc w:val="center"/>
        <w:rPr>
          <w:rFonts w:eastAsia="Calibri" w:cs="Times New Roman"/>
        </w:rPr>
      </w:pPr>
    </w:p>
    <w:p w:rsidR="00A238CF" w:rsidRPr="00FD6FD6" w:rsidRDefault="00A238CF" w:rsidP="00A238CF">
      <w:pPr>
        <w:jc w:val="center"/>
        <w:rPr>
          <w:rFonts w:eastAsia="Calibri" w:cs="Times New Roman"/>
        </w:rPr>
      </w:pPr>
    </w:p>
    <w:p w:rsidR="00A238CF" w:rsidRPr="00FD6FD6" w:rsidRDefault="00A238CF" w:rsidP="00A238CF">
      <w:pPr>
        <w:jc w:val="center"/>
        <w:rPr>
          <w:rFonts w:eastAsia="Calibri" w:cs="Times New Roman"/>
          <w:b/>
        </w:rPr>
      </w:pPr>
      <w:r w:rsidRPr="00FD6FD6">
        <w:rPr>
          <w:rFonts w:eastAsia="Calibri" w:cs="Times New Roman"/>
          <w:b/>
        </w:rPr>
        <w:t>II . DOLOČBE O SPREMEMBAH IN DOPOLNITVAH</w:t>
      </w:r>
    </w:p>
    <w:p w:rsidR="00A238CF" w:rsidRPr="00FD6FD6" w:rsidRDefault="00A238CF" w:rsidP="00A238CF">
      <w:pPr>
        <w:jc w:val="cente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(Dopolnitev s področja funkcije območja s pogoji za izrabo in kvaliteto graditve ali druge posege v prostor)</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Besedilo odloka o zazidalnem načrtu Obrtna cona za območje Kajuhova – hudournik Morer (Uradne objave, št 15/2002, 11/2004 – Sklep o obvezni razlagi, 17/2010 – Obvezna razlaga, 2/2018), v nadaljevanju ZN se spremeni tako, da se spremeni 1., 2., 3 in 4. točka 2. odstavka 6. člena, ki se glasita: "</w:t>
      </w:r>
    </w:p>
    <w:p w:rsidR="00A238CF" w:rsidRPr="00FD6FD6" w:rsidRDefault="00A238CF" w:rsidP="00A238CF">
      <w:pPr>
        <w:numPr>
          <w:ilvl w:val="0"/>
          <w:numId w:val="4"/>
        </w:numPr>
        <w:tabs>
          <w:tab w:val="clear" w:pos="454"/>
        </w:tabs>
        <w:ind w:left="720" w:hanging="360"/>
        <w:jc w:val="left"/>
        <w:rPr>
          <w:rFonts w:eastAsia="Times New Roman" w:cs="Times New Roman"/>
          <w:szCs w:val="20"/>
          <w:lang w:eastAsia="sl-SI"/>
        </w:rPr>
      </w:pPr>
      <w:r w:rsidRPr="00FD6FD6">
        <w:rPr>
          <w:rFonts w:eastAsia="Times New Roman" w:cs="Times New Roman"/>
          <w:szCs w:val="20"/>
          <w:lang w:eastAsia="sl-SI"/>
        </w:rPr>
        <w:t>STANOVANJSKO OBMOČJE (I)</w:t>
      </w:r>
    </w:p>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lastRenderedPageBreak/>
        <w:t>Območje omejujeta Kajuhova cesta, Prešernova cesta in Hudournik Morer.</w:t>
      </w:r>
    </w:p>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t xml:space="preserve">Na tem območju se s spremembami predvidi rušitev poslovnega </w:t>
      </w:r>
      <w:bookmarkStart w:id="0" w:name="_Hlk514147687"/>
      <w:r w:rsidRPr="00FD6FD6">
        <w:rPr>
          <w:rFonts w:eastAsia="Times New Roman" w:cs="Times New Roman"/>
          <w:szCs w:val="20"/>
          <w:lang w:eastAsia="sl-SI"/>
        </w:rPr>
        <w:t>objekta na stičišču Kajuhove in Industrijske ceste in gradnja nadomestnega, enostanovanjskega objekta KI.</w:t>
      </w:r>
    </w:p>
    <w:p w:rsidR="00A238CF" w:rsidRPr="00FD6FD6" w:rsidRDefault="00A238CF" w:rsidP="00A238CF">
      <w:pPr>
        <w:ind w:left="454"/>
        <w:rPr>
          <w:rFonts w:eastAsia="Times New Roman" w:cs="Times New Roman"/>
          <w:szCs w:val="20"/>
          <w:lang w:eastAsia="sl-SI"/>
        </w:rPr>
      </w:pPr>
      <w:r w:rsidRPr="00FD6FD6">
        <w:rPr>
          <w:rFonts w:eastAsia="Times New Roman" w:cs="Times New Roman"/>
          <w:szCs w:val="20"/>
          <w:lang w:eastAsia="sl-SI"/>
        </w:rPr>
        <w:t>Predvidi se povečanje stanovanjskega objekta K3A.</w:t>
      </w:r>
    </w:p>
    <w:bookmarkEnd w:id="0"/>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t>Popravi se maksimalna etažnost objektov, tako da se dovoli gradnja mansarde. Dovoli se določene spremembe v gabaritih objektov.</w:t>
      </w:r>
    </w:p>
    <w:p w:rsidR="00A238CF" w:rsidRPr="00FD6FD6" w:rsidRDefault="00A238CF" w:rsidP="00A238CF">
      <w:pPr>
        <w:ind w:left="454"/>
        <w:jc w:val="left"/>
        <w:rPr>
          <w:rFonts w:eastAsia="Times New Roman" w:cs="Times New Roman"/>
          <w:szCs w:val="20"/>
          <w:lang w:eastAsia="sl-SI"/>
        </w:rPr>
      </w:pPr>
      <w:bookmarkStart w:id="1" w:name="_Hlk10024328"/>
      <w:r w:rsidRPr="00FD6FD6">
        <w:rPr>
          <w:rFonts w:eastAsia="Times New Roman" w:cs="Times New Roman"/>
          <w:szCs w:val="20"/>
          <w:lang w:eastAsia="sl-SI"/>
        </w:rPr>
        <w:t>Dovoli se gradnja dvostanovanjskih objektov namesto enostanovanjskih objektov.</w:t>
      </w:r>
    </w:p>
    <w:bookmarkEnd w:id="1"/>
    <w:p w:rsidR="00A238CF" w:rsidRPr="00FD6FD6" w:rsidRDefault="00A238CF" w:rsidP="00A238CF">
      <w:pPr>
        <w:jc w:val="left"/>
        <w:rPr>
          <w:rFonts w:eastAsia="Times New Roman" w:cs="Times New Roman"/>
          <w:szCs w:val="20"/>
          <w:lang w:eastAsia="sl-SI"/>
        </w:rPr>
      </w:pPr>
    </w:p>
    <w:p w:rsidR="00A238CF" w:rsidRPr="00FD6FD6" w:rsidRDefault="00A238CF" w:rsidP="00A238CF">
      <w:pPr>
        <w:numPr>
          <w:ilvl w:val="0"/>
          <w:numId w:val="4"/>
        </w:numPr>
        <w:tabs>
          <w:tab w:val="clear" w:pos="454"/>
        </w:tabs>
        <w:ind w:left="720" w:hanging="360"/>
        <w:jc w:val="left"/>
        <w:rPr>
          <w:rFonts w:eastAsia="Times New Roman" w:cs="Times New Roman"/>
          <w:szCs w:val="20"/>
          <w:lang w:eastAsia="sl-SI"/>
        </w:rPr>
      </w:pPr>
      <w:r w:rsidRPr="00FD6FD6">
        <w:rPr>
          <w:rFonts w:eastAsia="Times New Roman" w:cs="Times New Roman"/>
          <w:szCs w:val="20"/>
          <w:lang w:eastAsia="sl-SI"/>
        </w:rPr>
        <w:t>ZELENI PAS (II)</w:t>
      </w:r>
    </w:p>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t>Območje omejujeta na zahodu hudournik Morer, na vzhodu predvidena dostavna/servisna cesta, na JV meji z gradbenimi parcelami 16A in 16B.</w:t>
      </w:r>
    </w:p>
    <w:p w:rsidR="00A238CF" w:rsidRPr="00FD6FD6" w:rsidRDefault="00A238CF" w:rsidP="00A238CF">
      <w:pPr>
        <w:ind w:left="454"/>
        <w:rPr>
          <w:rFonts w:eastAsia="Times New Roman" w:cs="Times New Roman"/>
          <w:szCs w:val="20"/>
          <w:lang w:eastAsia="sl-SI"/>
        </w:rPr>
      </w:pPr>
      <w:bookmarkStart w:id="2" w:name="_Hlk514077939"/>
      <w:r w:rsidRPr="00FD6FD6">
        <w:rPr>
          <w:rFonts w:eastAsia="Times New Roman" w:cs="Times New Roman"/>
          <w:szCs w:val="20"/>
          <w:lang w:eastAsia="sl-SI"/>
        </w:rPr>
        <w:t>Na tem območju se s spremembami na območju zelenih površin predvidijo javni (mestni) vrtovi, v okviru katerih se predvidi tudi postavitev enostavnih objektov in nezahtevnih objektov, namenjenih delovanju javnih vrtov.</w:t>
      </w:r>
    </w:p>
    <w:bookmarkEnd w:id="2"/>
    <w:p w:rsidR="00A238CF" w:rsidRPr="00FD6FD6" w:rsidRDefault="00A238CF" w:rsidP="00A238CF">
      <w:pPr>
        <w:ind w:left="454"/>
        <w:jc w:val="left"/>
        <w:rPr>
          <w:rFonts w:eastAsia="Times New Roman" w:cs="Times New Roman"/>
          <w:szCs w:val="20"/>
          <w:lang w:eastAsia="sl-SI"/>
        </w:rPr>
      </w:pPr>
    </w:p>
    <w:p w:rsidR="00A238CF" w:rsidRPr="00FD6FD6" w:rsidRDefault="00A238CF" w:rsidP="00A238CF">
      <w:pPr>
        <w:numPr>
          <w:ilvl w:val="0"/>
          <w:numId w:val="4"/>
        </w:numPr>
        <w:tabs>
          <w:tab w:val="clear" w:pos="454"/>
        </w:tabs>
        <w:ind w:left="720" w:hanging="360"/>
        <w:jc w:val="left"/>
        <w:rPr>
          <w:rFonts w:eastAsia="Times New Roman" w:cs="Times New Roman"/>
          <w:szCs w:val="20"/>
          <w:lang w:eastAsia="sl-SI"/>
        </w:rPr>
      </w:pPr>
      <w:r w:rsidRPr="00FD6FD6">
        <w:rPr>
          <w:rFonts w:eastAsia="Times New Roman" w:cs="Times New Roman"/>
          <w:szCs w:val="20"/>
          <w:lang w:eastAsia="sl-SI"/>
        </w:rPr>
        <w:t>POSLOVNO OBRTNO OBMOČJE (III)</w:t>
      </w:r>
    </w:p>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t>Območje na Z meji z zelenim pasom, na SV z  osrednjo povezovalno cesto in na JV z industrijsko cesto.</w:t>
      </w:r>
    </w:p>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t>Na tem območju se s spremembami ZN namesto enega večjega objekta 14B predvidita dva objekta, in sicer 14B/1 in 14B/2, skupaj s funkcionalnima zemljiščema.</w:t>
      </w:r>
    </w:p>
    <w:p w:rsidR="00A238CF" w:rsidRPr="00FD6FD6" w:rsidRDefault="00A238CF" w:rsidP="00A238CF">
      <w:pPr>
        <w:ind w:left="454"/>
        <w:jc w:val="left"/>
        <w:rPr>
          <w:rFonts w:eastAsia="Times New Roman" w:cs="Times New Roman"/>
          <w:szCs w:val="20"/>
          <w:lang w:eastAsia="sl-SI"/>
        </w:rPr>
      </w:pPr>
      <w:r w:rsidRPr="00FD6FD6">
        <w:rPr>
          <w:rFonts w:eastAsia="Times New Roman" w:cs="Times New Roman"/>
          <w:szCs w:val="20"/>
          <w:lang w:eastAsia="sl-SI"/>
        </w:rPr>
        <w:t>Območje se nekoliko razširi in sicer:</w:t>
      </w:r>
    </w:p>
    <w:p w:rsidR="00A238CF" w:rsidRPr="00FD6FD6" w:rsidRDefault="00A238CF" w:rsidP="00A238CF">
      <w:pPr>
        <w:pStyle w:val="Odstavekseznama"/>
        <w:numPr>
          <w:ilvl w:val="0"/>
          <w:numId w:val="8"/>
        </w:numPr>
        <w:jc w:val="left"/>
        <w:rPr>
          <w:rFonts w:eastAsia="Times New Roman" w:cs="Times New Roman"/>
          <w:szCs w:val="20"/>
          <w:lang w:eastAsia="sl-SI"/>
        </w:rPr>
      </w:pPr>
      <w:r w:rsidRPr="00FD6FD6">
        <w:rPr>
          <w:rFonts w:eastAsia="Times New Roman" w:cs="Times New Roman"/>
          <w:szCs w:val="20"/>
          <w:lang w:eastAsia="sl-SI"/>
        </w:rPr>
        <w:t>severozahodno od objektov 14B/1 in 14B/2, tako da se na tem mestu predvidi nov objekt 14D skupaj s funkcionalnim zemljiščem;</w:t>
      </w:r>
    </w:p>
    <w:p w:rsidR="00A238CF" w:rsidRPr="00FD6FD6" w:rsidRDefault="00A238CF" w:rsidP="00A238CF">
      <w:pPr>
        <w:pStyle w:val="Odstavekseznama"/>
        <w:numPr>
          <w:ilvl w:val="0"/>
          <w:numId w:val="8"/>
        </w:numPr>
        <w:jc w:val="left"/>
        <w:rPr>
          <w:rFonts w:eastAsia="Times New Roman" w:cs="Times New Roman"/>
          <w:szCs w:val="20"/>
          <w:lang w:eastAsia="sl-SI"/>
        </w:rPr>
      </w:pPr>
      <w:r w:rsidRPr="00FD6FD6">
        <w:rPr>
          <w:rFonts w:eastAsia="Times New Roman" w:cs="Times New Roman"/>
          <w:szCs w:val="20"/>
          <w:lang w:eastAsia="sl-SI"/>
        </w:rPr>
        <w:t>jugozahodno od objekta 16A, tako da se na tem mestu predvidi nov objekt 16C skupaj s funkcionalnim zemljiščem.</w:t>
      </w:r>
    </w:p>
    <w:p w:rsidR="00A238CF" w:rsidRPr="00FD6FD6" w:rsidRDefault="00A238CF" w:rsidP="00A238CF">
      <w:pPr>
        <w:ind w:left="454"/>
        <w:jc w:val="left"/>
        <w:rPr>
          <w:rFonts w:eastAsia="Times New Roman" w:cs="Times New Roman"/>
          <w:szCs w:val="20"/>
          <w:lang w:eastAsia="sl-SI"/>
        </w:rPr>
      </w:pPr>
    </w:p>
    <w:p w:rsidR="00A238CF" w:rsidRPr="00FD6FD6" w:rsidRDefault="00A238CF" w:rsidP="00A238CF">
      <w:pPr>
        <w:pStyle w:val="Odstavekseznama"/>
        <w:numPr>
          <w:ilvl w:val="0"/>
          <w:numId w:val="7"/>
        </w:numPr>
        <w:ind w:left="426"/>
        <w:jc w:val="left"/>
        <w:rPr>
          <w:rFonts w:eastAsia="Times New Roman" w:cs="Times New Roman"/>
          <w:szCs w:val="20"/>
          <w:lang w:eastAsia="sl-SI"/>
        </w:rPr>
      </w:pPr>
      <w:r w:rsidRPr="00FD6FD6">
        <w:rPr>
          <w:rFonts w:eastAsia="Times New Roman" w:cs="Times New Roman"/>
          <w:szCs w:val="20"/>
          <w:lang w:eastAsia="sl-SI"/>
        </w:rPr>
        <w:t>PROIZVODNO – INDUSTRIJSKO OBMOČJE (IV)</w:t>
      </w:r>
    </w:p>
    <w:p w:rsidR="00A238CF" w:rsidRPr="00FD6FD6" w:rsidRDefault="00A238CF" w:rsidP="00A238CF">
      <w:pPr>
        <w:ind w:left="454"/>
        <w:rPr>
          <w:rFonts w:eastAsia="Times New Roman" w:cs="Times New Roman"/>
          <w:szCs w:val="20"/>
          <w:lang w:eastAsia="sl-SI"/>
        </w:rPr>
      </w:pPr>
      <w:r w:rsidRPr="00FD6FD6">
        <w:rPr>
          <w:rFonts w:eastAsia="Times New Roman" w:cs="Times New Roman"/>
          <w:szCs w:val="20"/>
          <w:lang w:eastAsia="sl-SI"/>
        </w:rPr>
        <w:t>To območje je omejeno na JZ z osrednjo povezovalno cesto, na JV z Industrijsko cesto, na SV s kompleksoma IMP – JP Komunala in Polimer in na SZ z območjem poslovno obrtnih objektov ob Prešernovi cesti.</w:t>
      </w:r>
    </w:p>
    <w:p w:rsidR="00A238CF" w:rsidRPr="00FD6FD6" w:rsidRDefault="00A238CF" w:rsidP="00A238CF">
      <w:pPr>
        <w:ind w:left="454" w:right="-14"/>
        <w:rPr>
          <w:rFonts w:eastAsia="Times New Roman" w:cs="Times New Roman"/>
          <w:szCs w:val="20"/>
          <w:lang w:eastAsia="sl-SI"/>
        </w:rPr>
      </w:pPr>
      <w:r w:rsidRPr="00FD6FD6">
        <w:rPr>
          <w:rFonts w:eastAsia="Times New Roman" w:cs="Times New Roman"/>
          <w:szCs w:val="20"/>
          <w:lang w:eastAsia="sl-SI"/>
        </w:rPr>
        <w:t>Na tem območju se s spremembami ZN preoblikujejo objekti »Agraria Koper (Evolution)«, O, P in R, tako da se namesto le-teh predvidita nova objekta GAV-1 in MET-1, katera se dotikata na eni parcelni meji. Jugozahodno od objekta GAV-1 se predvidi še en objekt GAV-2, med obema objektoma pa se predvidijo parkirne in manipulativne površine.</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iCs/>
        </w:rPr>
        <w:t xml:space="preserve">Spremeni se 3. odstavek 8. člena, ki se glasi: </w:t>
      </w:r>
      <w:r w:rsidRPr="00FD6FD6">
        <w:rPr>
          <w:rFonts w:eastAsia="Calibri" w:cs="Times New Roman"/>
        </w:rPr>
        <w:t>"</w:t>
      </w:r>
    </w:p>
    <w:p w:rsidR="00A238CF" w:rsidRPr="00FD6FD6" w:rsidRDefault="00A238CF" w:rsidP="00A238CF">
      <w:pPr>
        <w:pStyle w:val="Odstavekseznama"/>
        <w:numPr>
          <w:ilvl w:val="0"/>
          <w:numId w:val="19"/>
        </w:numPr>
        <w:ind w:left="426"/>
        <w:rPr>
          <w:rFonts w:eastAsia="Calibri" w:cs="Times New Roman"/>
          <w:iCs/>
        </w:rPr>
      </w:pPr>
      <w:r w:rsidRPr="00FD6FD6">
        <w:rPr>
          <w:rFonts w:eastAsia="Calibri" w:cs="Times New Roman"/>
          <w:iCs/>
        </w:rPr>
        <w:t>Novogradnja stanovanjskih objektov/ enostanovanjskih ali dvostanovanjskih hiš št. 1 in 2  (dvojček) št. 3 in 4 (dvojček), št. 5 in 6 (dvojček), št. 7 in 8 (dvojček), št. 9, 10, 11, 12, 13 in  stanovanjska hiša št. 14 (dvojček). Pri tem velja, da je mogoče v vsaki polovici dvojčka urediti   maksimalno dve stanovanji.</w:t>
      </w:r>
      <w:r w:rsidRPr="00FD6FD6">
        <w:rPr>
          <w:rFonts w:eastAsia="Calibri" w:cs="Times New Roman"/>
        </w:rPr>
        <w:t xml:space="preserve"> </w:t>
      </w:r>
      <w:r w:rsidRPr="00FD6FD6">
        <w:rPr>
          <w:rFonts w:eastAsia="Calibri" w:cs="Times New Roman"/>
          <w:iCs/>
        </w:rPr>
        <w:t>"</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bookmarkStart w:id="3" w:name="_Hlk513734631"/>
      <w:r w:rsidRPr="00FD6FD6">
        <w:rPr>
          <w:rFonts w:eastAsia="Calibri" w:cs="Times New Roman"/>
        </w:rPr>
        <w:t>Za 5. odstavkom 8. člena, se doda nov, 6. odstavek ki se glasi: "</w:t>
      </w:r>
    </w:p>
    <w:bookmarkEnd w:id="3"/>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Dozidava in nadzidava stanovanjskega objekta K3A na gradbeni parceli K3A, do maksimalne tlorisne velikosti 24,00 m x</w:t>
      </w:r>
      <w:r w:rsidRPr="00FD6FD6">
        <w:rPr>
          <w:rFonts w:eastAsia="Calibri" w:cs="Times New Roman"/>
          <w:i/>
        </w:rPr>
        <w:t xml:space="preserve"> </w:t>
      </w:r>
      <w:r w:rsidRPr="00FD6FD6">
        <w:rPr>
          <w:rFonts w:eastAsia="Calibri" w:cs="Times New Roman"/>
        </w:rPr>
        <w:t>12,00 m</w:t>
      </w:r>
      <w:r w:rsidRPr="00FD6FD6">
        <w:rPr>
          <w:rFonts w:eastAsia="Calibri" w:cs="Times New Roman"/>
          <w:i/>
        </w:rPr>
        <w:t xml:space="preserve"> </w:t>
      </w:r>
      <w:r w:rsidRPr="00FD6FD6">
        <w:rPr>
          <w:rFonts w:eastAsia="Calibri" w:cs="Times New Roman"/>
        </w:rPr>
        <w:t>na lokaciji, ki je razvidna iz grafičnega dela odloka, in sicer iz risbe: Ureditvena situacija ZAHOD 2018, kjer so tudi določene gradbene meje stavbe.</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+ 1 + M.</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stavbe (merjena od najnižje kote terena ob stavbi do spodnje kote venca stavbe)  je + 9,00 m.</w:t>
      </w:r>
    </w:p>
    <w:p w:rsidR="00A238CF" w:rsidRPr="00FD6FD6" w:rsidRDefault="00A238CF" w:rsidP="00A238CF">
      <w:pPr>
        <w:ind w:firstLine="426"/>
        <w:rPr>
          <w:rFonts w:eastAsia="Calibri" w:cs="Times New Roman"/>
          <w:iCs/>
        </w:rPr>
      </w:pPr>
      <w:r w:rsidRPr="00FD6FD6">
        <w:rPr>
          <w:rFonts w:eastAsia="Calibri" w:cs="Times New Roman"/>
        </w:rPr>
        <w:lastRenderedPageBreak/>
        <w:t>Maksimalna absolutna višinska kota praga stavbe</w:t>
      </w:r>
      <w:r w:rsidRPr="00FD6FD6">
        <w:rPr>
          <w:rFonts w:eastAsia="Calibri" w:cs="Times New Roman"/>
          <w:iCs/>
        </w:rPr>
        <w:t xml:space="preserve"> je + 14,50 m n.m.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venca stavbe</w:t>
      </w:r>
      <w:r w:rsidRPr="00FD6FD6">
        <w:rPr>
          <w:rFonts w:eastAsia="Calibri" w:cs="Times New Roman"/>
          <w:iCs/>
        </w:rPr>
        <w:t xml:space="preserve"> je + 23,50 m n.m.</w:t>
      </w:r>
    </w:p>
    <w:p w:rsidR="00A238CF" w:rsidRPr="00FD6FD6" w:rsidRDefault="00A238CF" w:rsidP="00A238CF">
      <w:pPr>
        <w:ind w:left="426"/>
        <w:rPr>
          <w:rFonts w:eastAsia="Calibri" w:cs="Times New Roman"/>
        </w:rPr>
      </w:pPr>
      <w:r w:rsidRPr="00FD6FD6">
        <w:rPr>
          <w:rFonts w:eastAsia="Calibri" w:cs="Times New Roman"/>
        </w:rPr>
        <w:t>Poleg dozidave in nadzidave je dovoljena tudi rekonstrukcija ter rušitev in nadomestna gradnja, ob upoštevanju drugih določil tega odloka. "</w:t>
      </w:r>
    </w:p>
    <w:p w:rsidR="00A238CF" w:rsidRPr="00FD6FD6" w:rsidRDefault="00A238CF" w:rsidP="00A238CF">
      <w:pPr>
        <w:ind w:firstLine="426"/>
        <w:rPr>
          <w:rFonts w:eastAsia="Calibri" w:cs="Times New Roman"/>
          <w:iCs/>
        </w:rPr>
      </w:pPr>
    </w:p>
    <w:p w:rsidR="00A238CF" w:rsidRPr="00FD6FD6" w:rsidRDefault="00A238CF" w:rsidP="00A238CF">
      <w:pPr>
        <w:rPr>
          <w:rFonts w:eastAsia="Calibri" w:cs="Times New Roman"/>
        </w:rPr>
      </w:pPr>
      <w:r w:rsidRPr="00FD6FD6">
        <w:rPr>
          <w:rFonts w:eastAsia="Calibri" w:cs="Times New Roman"/>
        </w:rPr>
        <w:t>Za novim 6. odstavkom 8. člena, se doda nov, 7. odstavek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rušitev poslovnega objekta na stičišču Kajuhove in Industrijske ceste in gradnja nadomestnega, dvostanovanjskega objekta KI na gradbeni parceli KI, maksimalne tlorisne velikosti 16,00 m x</w:t>
      </w:r>
      <w:r w:rsidRPr="00FD6FD6">
        <w:rPr>
          <w:rFonts w:eastAsia="Calibri" w:cs="Times New Roman"/>
          <w:i/>
        </w:rPr>
        <w:t xml:space="preserve"> </w:t>
      </w:r>
      <w:r w:rsidRPr="00FD6FD6">
        <w:rPr>
          <w:rFonts w:eastAsia="Calibri" w:cs="Times New Roman"/>
        </w:rPr>
        <w:t>9,00 m</w:t>
      </w:r>
      <w:r w:rsidRPr="00FD6FD6">
        <w:rPr>
          <w:rFonts w:eastAsia="Calibri" w:cs="Times New Roman"/>
          <w:i/>
        </w:rPr>
        <w:t xml:space="preserve"> </w:t>
      </w:r>
      <w:r w:rsidRPr="00FD6FD6">
        <w:rPr>
          <w:rFonts w:eastAsia="Calibri" w:cs="Times New Roman"/>
        </w:rPr>
        <w:t>na lokaciji, ki je razvidna iz grafičnega dela odloka, in sicer iz risbe: Ureditvena situacija ZAHOD 2018, kjer so tudi določene gradbene meje stavbe.</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+ 1 + M.</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 (merjena od najnižje kote terena ob stavbi do spodnje kote venca stavbe)  je + 9,00 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praga stavbe</w:t>
      </w:r>
      <w:r w:rsidRPr="00FD6FD6">
        <w:rPr>
          <w:rFonts w:eastAsia="Calibri" w:cs="Times New Roman"/>
          <w:iCs/>
        </w:rPr>
        <w:t xml:space="preserve"> je + 21,50 m n.m.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venca stavbe</w:t>
      </w:r>
      <w:r w:rsidRPr="00FD6FD6">
        <w:rPr>
          <w:rFonts w:eastAsia="Calibri" w:cs="Times New Roman"/>
          <w:iCs/>
        </w:rPr>
        <w:t xml:space="preserve"> je + 30,50 m n.m.</w:t>
      </w:r>
      <w:r w:rsidRPr="00FD6FD6">
        <w:rPr>
          <w:rFonts w:eastAsia="Calibri" w:cs="Times New Roman"/>
        </w:rPr>
        <w:t xml:space="preserve">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1. odstavek 9. člena, ki se glasi: "</w:t>
      </w:r>
    </w:p>
    <w:p w:rsidR="00A238CF" w:rsidRPr="00FD6FD6" w:rsidRDefault="00A238CF" w:rsidP="00A238CF">
      <w:pPr>
        <w:numPr>
          <w:ilvl w:val="0"/>
          <w:numId w:val="9"/>
        </w:numPr>
        <w:rPr>
          <w:rFonts w:eastAsia="Calibri" w:cs="Times New Roman"/>
        </w:rPr>
      </w:pPr>
      <w:r w:rsidRPr="00FD6FD6">
        <w:rPr>
          <w:rFonts w:eastAsia="Calibri" w:cs="Times New Roman"/>
        </w:rPr>
        <w:t>dozidave, nadzidave, rekonstrukcije ter rušitve in nove gradnje stanovanjskih objektov Polje št. 2, 3 in 6 (sedaj Prešernova 5b, 5c in 5d).</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 xml:space="preserve">Za 5. odstavkom 9. člena, se doda nov odstavek ki se glasi: </w:t>
      </w:r>
      <w:bookmarkStart w:id="4" w:name="_Hlk514077987"/>
      <w:bookmarkStart w:id="5" w:name="_Hlk10029030"/>
      <w:r w:rsidRPr="00FD6FD6">
        <w:rPr>
          <w:rFonts w:eastAsia="Calibri" w:cs="Times New Roman"/>
        </w:rPr>
        <w:t>"</w:t>
      </w:r>
      <w:bookmarkEnd w:id="4"/>
    </w:p>
    <w:bookmarkEnd w:id="5"/>
    <w:p w:rsidR="00A238CF" w:rsidRPr="00FD6FD6" w:rsidRDefault="00A238CF" w:rsidP="00A238CF">
      <w:pPr>
        <w:pStyle w:val="Odstavekseznama"/>
        <w:numPr>
          <w:ilvl w:val="0"/>
          <w:numId w:val="12"/>
        </w:numPr>
        <w:ind w:left="426"/>
        <w:rPr>
          <w:rFonts w:eastAsia="Calibri" w:cs="Times New Roman"/>
        </w:rPr>
      </w:pPr>
      <w:r w:rsidRPr="00FD6FD6">
        <w:rPr>
          <w:rFonts w:eastAsia="Calibri" w:cs="Times New Roman"/>
        </w:rPr>
        <w:t>na območju zelenih površin se na območju, ki je razvidno iz risbe: Ureditvena situacija ZAHOD 2018 predvidijo javni (mestni) vrtovi, v okviru katerih se predvidi gradnja objekta namenjenega delovanju javnih vrtov, maksimalne velikosti 10,00m x 5,00m, v katerem so predvidene tudi sanitarije. Dovoljena je tudi postavitev drugih enostavnih in nezahtevnih objektov, namenjenih delovanju javnih vrtov, pod pogojem da so od parcelnih mej odmaknjeni minimalno 1m.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2. odstavek 10. člena,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gradnja poslovnega objekta Frigomar (objekt 16B) na gradbeni parceli št. 16B, namenjenega proizvodni in drugi poslovni dejavnosti (ni dovoljena nastanitvena in živilska trgovska dejavnost), maksimalne tlorisne velikosti 31 m x 42 m in maksimalne dovoljene etažnosti K + P + 1. Na južni strani fasade je po celotni dolžini fasade dovoljen nadstrešek v širini 3m."</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bookmarkStart w:id="6" w:name="_Hlk513820398"/>
      <w:bookmarkStart w:id="7" w:name="_Hlk513734678"/>
      <w:r w:rsidRPr="00FD6FD6">
        <w:rPr>
          <w:rFonts w:eastAsia="Calibri" w:cs="Times New Roman"/>
        </w:rPr>
        <w:t>Za 2. odstavkom 10. člena, se doda nov odstavek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gradnja novega poslovnega objekta 16C na gradbeni parceli 16C,</w:t>
      </w:r>
      <w:r w:rsidRPr="00FD6FD6">
        <w:rPr>
          <w:rFonts w:eastAsia="Times New Roman" w:cs="Times New Roman"/>
          <w:snapToGrid w:val="0"/>
          <w:szCs w:val="20"/>
          <w:lang w:eastAsia="sl-SI"/>
        </w:rPr>
        <w:t xml:space="preserve"> </w:t>
      </w:r>
      <w:bookmarkStart w:id="8" w:name="_Hlk523843531"/>
      <w:bookmarkStart w:id="9" w:name="_Hlk10193270"/>
      <w:r w:rsidRPr="00FD6FD6">
        <w:rPr>
          <w:rFonts w:eastAsia="Calibri" w:cs="Times New Roman"/>
        </w:rPr>
        <w:t>namenjenega proizvodni in drugi poslovni dejavnosti (ni dovoljena gostinska, nastanitvena in živilska trgovska dejavnost),</w:t>
      </w:r>
      <w:bookmarkEnd w:id="8"/>
      <w:r w:rsidRPr="00FD6FD6">
        <w:rPr>
          <w:rFonts w:eastAsia="Calibri" w:cs="Times New Roman"/>
        </w:rPr>
        <w:t xml:space="preserve"> </w:t>
      </w:r>
      <w:bookmarkEnd w:id="9"/>
      <w:r w:rsidRPr="00FD6FD6">
        <w:rPr>
          <w:rFonts w:eastAsia="Calibri" w:cs="Times New Roman"/>
        </w:rPr>
        <w:t>maksimalne tlorisne velikosti 18,50 m x</w:t>
      </w:r>
      <w:r w:rsidRPr="00FD6FD6">
        <w:rPr>
          <w:rFonts w:eastAsia="Calibri" w:cs="Times New Roman"/>
          <w:i/>
        </w:rPr>
        <w:t xml:space="preserve"> </w:t>
      </w:r>
      <w:r w:rsidRPr="00FD6FD6">
        <w:rPr>
          <w:rFonts w:eastAsia="Calibri" w:cs="Times New Roman"/>
        </w:rPr>
        <w:t>14,50 m</w:t>
      </w:r>
      <w:r w:rsidRPr="00FD6FD6">
        <w:rPr>
          <w:rFonts w:eastAsia="Calibri" w:cs="Times New Roman"/>
          <w:i/>
        </w:rPr>
        <w:t xml:space="preserve"> </w:t>
      </w:r>
      <w:r w:rsidRPr="00FD6FD6">
        <w:rPr>
          <w:rFonts w:eastAsia="Calibri" w:cs="Times New Roman"/>
        </w:rPr>
        <w:t>na lokaciji, ki je razvidna iz grafičnega dela odloka, in sicer iz risbe: Ureditvena situacija ZAHOD 2018, kjer so tudi določene gradbene meje stavbe.</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+ 2.</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 (merjena od najnižje kote terena ob stavbi do spodnje kote venca stavbe)  je + 8,00 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praga stavbe</w:t>
      </w:r>
      <w:r w:rsidRPr="00FD6FD6">
        <w:rPr>
          <w:rFonts w:eastAsia="Calibri" w:cs="Times New Roman"/>
          <w:iCs/>
        </w:rPr>
        <w:t xml:space="preserve"> je + 19,00 m n.m.</w:t>
      </w:r>
    </w:p>
    <w:p w:rsidR="00A238CF" w:rsidRPr="00FD6FD6" w:rsidRDefault="00A238CF" w:rsidP="00A238CF">
      <w:pPr>
        <w:ind w:firstLine="426"/>
        <w:rPr>
          <w:rFonts w:eastAsia="Calibri" w:cs="Times New Roman"/>
        </w:rPr>
      </w:pPr>
      <w:r w:rsidRPr="00FD6FD6">
        <w:rPr>
          <w:rFonts w:eastAsia="Calibri" w:cs="Times New Roman"/>
        </w:rPr>
        <w:t>Maksimalna absolutna višinska kota venca stavbe</w:t>
      </w:r>
      <w:r w:rsidRPr="00FD6FD6">
        <w:rPr>
          <w:rFonts w:eastAsia="Calibri" w:cs="Times New Roman"/>
          <w:iCs/>
        </w:rPr>
        <w:t xml:space="preserve"> je + 27,00 m n.m.</w:t>
      </w:r>
      <w:r w:rsidRPr="00FD6FD6">
        <w:rPr>
          <w:rFonts w:eastAsia="Calibri" w:cs="Times New Roman"/>
        </w:rPr>
        <w:t xml:space="preserve"> </w:t>
      </w:r>
    </w:p>
    <w:p w:rsidR="00A238CF" w:rsidRPr="00FD6FD6" w:rsidRDefault="00A238CF" w:rsidP="00A238CF">
      <w:pPr>
        <w:ind w:left="426"/>
        <w:rPr>
          <w:rFonts w:eastAsia="Calibri" w:cs="Times New Roman"/>
        </w:rPr>
      </w:pPr>
      <w:r w:rsidRPr="00FD6FD6">
        <w:rPr>
          <w:rFonts w:eastAsia="Calibri" w:cs="Times New Roman"/>
        </w:rPr>
        <w:t>Namesto stavbe 16C je na gradbeni parceli 16C alternativno dopustno predvideti tudi samo  parkirišče po celotni gradbeni parceli 16C. "</w:t>
      </w:r>
    </w:p>
    <w:bookmarkEnd w:id="6"/>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3. odstavek 10. člena (po spremembi bo 4. odstavek),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lastRenderedPageBreak/>
        <w:t>gradnja (dokončanje gradnje) poslovnega objekta Delmar (objekt 15) na gradbeni parceli št. 15, namenjenega proizvodni in drugi poslovni dejavnosti (ni dovoljena nastanitvena in živilska trgovska dejavnost), v maksimalni tlorisni velikosti obstoječega tlorisnega gabarita stavbe in maksimalne dovoljene etažnosti K + P + 1. Na južni strani fasade je po celotni dolžini fasade dovoljen nadstrešek v širini 3m"</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bookmarkStart w:id="10" w:name="_Hlk515368355"/>
      <w:r w:rsidRPr="00FD6FD6">
        <w:rPr>
          <w:rFonts w:eastAsia="Calibri" w:cs="Times New Roman"/>
        </w:rPr>
        <w:t xml:space="preserve">Spremeni se 6. odstavek 10. člena, ki se glasi: </w:t>
      </w:r>
      <w:bookmarkStart w:id="11" w:name="_Hlk513822629"/>
      <w:r w:rsidRPr="00FD6FD6">
        <w:rPr>
          <w:rFonts w:eastAsia="Calibri" w:cs="Times New Roman"/>
        </w:rPr>
        <w:t>"</w:t>
      </w:r>
      <w:bookmarkEnd w:id="11"/>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gradnja dveh poslovnih objektov, in sicer objekta 14B/1 na gradbeni parceli 14B/2 ter objekta 14B/2 na gradbeni parceli 14B/2, namenjenih proizvodni in drugi poslovni dejavnosti (ni dovoljena gostinska, nastanitvena in živilska trgovska dejavnost),.</w:t>
      </w:r>
    </w:p>
    <w:bookmarkEnd w:id="10"/>
    <w:p w:rsidR="00A238CF" w:rsidRPr="00FD6FD6" w:rsidRDefault="00A238CF" w:rsidP="00A238CF">
      <w:pPr>
        <w:pStyle w:val="Odstavekseznama"/>
        <w:widowControl w:val="0"/>
        <w:numPr>
          <w:ilvl w:val="0"/>
          <w:numId w:val="5"/>
        </w:numPr>
        <w:ind w:left="993"/>
        <w:rPr>
          <w:rFonts w:eastAsia="Times New Roman" w:cs="Times New Roman"/>
          <w:i/>
          <w:snapToGrid w:val="0"/>
          <w:szCs w:val="20"/>
          <w:lang w:eastAsia="sl-SI"/>
        </w:rPr>
      </w:pPr>
      <w:r w:rsidRPr="00FD6FD6">
        <w:rPr>
          <w:rFonts w:eastAsia="Times New Roman" w:cs="Times New Roman"/>
          <w:snapToGrid w:val="0"/>
          <w:szCs w:val="20"/>
          <w:lang w:eastAsia="sl-SI"/>
        </w:rPr>
        <w:t xml:space="preserve">Na gradbeni parceli </w:t>
      </w:r>
      <w:r w:rsidRPr="00FD6FD6">
        <w:rPr>
          <w:rFonts w:eastAsia="Calibri" w:cs="Times New Roman"/>
        </w:rPr>
        <w:t xml:space="preserve">14B/1 </w:t>
      </w:r>
      <w:r w:rsidRPr="00FD6FD6">
        <w:rPr>
          <w:rFonts w:eastAsia="Times New Roman" w:cs="Times New Roman"/>
          <w:snapToGrid w:val="0"/>
          <w:szCs w:val="20"/>
          <w:lang w:eastAsia="sl-SI"/>
        </w:rPr>
        <w:t xml:space="preserve"> je možna gradnja stavbe </w:t>
      </w:r>
      <w:r w:rsidRPr="00FD6FD6">
        <w:rPr>
          <w:rFonts w:eastAsia="Calibri" w:cs="Times New Roman"/>
        </w:rPr>
        <w:t xml:space="preserve">14B/1 </w:t>
      </w:r>
      <w:r w:rsidRPr="00FD6FD6">
        <w:rPr>
          <w:rFonts w:eastAsia="Times New Roman" w:cs="Times New Roman"/>
          <w:snapToGrid w:val="0"/>
          <w:szCs w:val="20"/>
          <w:lang w:eastAsia="sl-SI"/>
        </w:rPr>
        <w:t>maksimalne tlorisne velikosti 24,00 m x 14,50 m</w:t>
      </w:r>
      <w:r w:rsidRPr="00FD6FD6">
        <w:rPr>
          <w:rFonts w:eastAsia="Times New Roman" w:cs="Times New Roman"/>
          <w:i/>
          <w:snapToGrid w:val="0"/>
          <w:szCs w:val="20"/>
          <w:lang w:eastAsia="sl-SI"/>
        </w:rPr>
        <w:t xml:space="preserve"> </w:t>
      </w:r>
      <w:r w:rsidRPr="00FD6FD6">
        <w:rPr>
          <w:rFonts w:eastAsia="Times New Roman" w:cs="Times New Roman"/>
          <w:snapToGrid w:val="0"/>
          <w:szCs w:val="20"/>
          <w:lang w:eastAsia="sl-SI"/>
        </w:rPr>
        <w:t xml:space="preserve">na lokaciji, ki je razvidna iz grafičnega dela odloka, in sicer iz risbe: Ureditvena situacija ZAHOD 2018, kjer so tudi </w:t>
      </w:r>
      <w:r w:rsidRPr="00FD6FD6">
        <w:rPr>
          <w:rFonts w:eastAsia="Times New Roman" w:cs="Times New Roman"/>
          <w:szCs w:val="20"/>
          <w:lang w:eastAsia="sl-SI"/>
        </w:rPr>
        <w:t>določene gradbene meje stavbe</w:t>
      </w:r>
      <w:r w:rsidRPr="00FD6FD6">
        <w:rPr>
          <w:rFonts w:eastAsia="Times New Roman" w:cs="Times New Roman"/>
          <w:snapToGrid w:val="0"/>
          <w:szCs w:val="20"/>
          <w:lang w:eastAsia="sl-SI"/>
        </w:rPr>
        <w:t>.</w:t>
      </w:r>
    </w:p>
    <w:p w:rsidR="00A238CF" w:rsidRPr="00FD6FD6" w:rsidRDefault="00A238CF" w:rsidP="00A238CF">
      <w:pPr>
        <w:widowControl w:val="0"/>
        <w:ind w:left="993"/>
        <w:rPr>
          <w:rFonts w:eastAsia="Times New Roman" w:cs="Times New Roman"/>
          <w:snapToGrid w:val="0"/>
          <w:szCs w:val="20"/>
          <w:lang w:eastAsia="sl-SI"/>
        </w:rPr>
      </w:pPr>
      <w:r w:rsidRPr="00FD6FD6">
        <w:rPr>
          <w:rFonts w:eastAsia="Times New Roman" w:cs="Times New Roman"/>
          <w:snapToGrid w:val="0"/>
          <w:szCs w:val="20"/>
          <w:lang w:eastAsia="sl-SI"/>
        </w:rPr>
        <w:t>Maksimalna dovoljena etažnost stavbe je K + P + 1.</w:t>
      </w:r>
    </w:p>
    <w:p w:rsidR="00A238CF" w:rsidRPr="00FD6FD6" w:rsidRDefault="00A238CF" w:rsidP="00A238CF">
      <w:pPr>
        <w:widowControl w:val="0"/>
        <w:ind w:left="993"/>
        <w:rPr>
          <w:rFonts w:eastAsia="Times New Roman" w:cs="Times New Roman"/>
          <w:snapToGrid w:val="0"/>
          <w:szCs w:val="20"/>
          <w:lang w:eastAsia="sl-SI"/>
        </w:rPr>
      </w:pPr>
      <w:r w:rsidRPr="00FD6FD6">
        <w:rPr>
          <w:rFonts w:eastAsia="Times New Roman" w:cs="Times New Roman"/>
          <w:snapToGrid w:val="0"/>
          <w:szCs w:val="20"/>
          <w:lang w:eastAsia="sl-SI"/>
        </w:rPr>
        <w:t>Maksimalna relativna višinska kota venca stavb (merjena od najnižje kote terena ob stavbi do spodnje kote venca stavbe)  je + 7,50 m.</w:t>
      </w:r>
    </w:p>
    <w:p w:rsidR="00A238CF" w:rsidRPr="00FD6FD6" w:rsidRDefault="00A238CF" w:rsidP="00A238CF">
      <w:pPr>
        <w:widowControl w:val="0"/>
        <w:ind w:left="993"/>
        <w:rPr>
          <w:rFonts w:eastAsia="Times New Roman" w:cs="Times New Roman"/>
          <w:iCs/>
          <w:snapToGrid w:val="0"/>
          <w:szCs w:val="20"/>
          <w:lang w:eastAsia="sl-SI"/>
        </w:rPr>
      </w:pPr>
      <w:r w:rsidRPr="00FD6FD6">
        <w:rPr>
          <w:rFonts w:eastAsia="Times New Roman" w:cs="Times New Roman"/>
          <w:snapToGrid w:val="0"/>
          <w:szCs w:val="20"/>
          <w:lang w:eastAsia="sl-SI"/>
        </w:rPr>
        <w:t>Maksimalna absolutna višinska kota praga stavbe</w:t>
      </w:r>
      <w:r w:rsidRPr="00FD6FD6">
        <w:rPr>
          <w:rFonts w:eastAsia="Times New Roman" w:cs="Times New Roman"/>
          <w:iCs/>
          <w:snapToGrid w:val="0"/>
          <w:szCs w:val="20"/>
          <w:lang w:eastAsia="sl-SI"/>
        </w:rPr>
        <w:t xml:space="preserve"> je + 11,50 m n.m.</w:t>
      </w:r>
    </w:p>
    <w:p w:rsidR="00A238CF" w:rsidRPr="00FD6FD6" w:rsidRDefault="00A238CF" w:rsidP="00A238CF">
      <w:pPr>
        <w:widowControl w:val="0"/>
        <w:ind w:left="993"/>
        <w:rPr>
          <w:rFonts w:eastAsia="Times New Roman" w:cs="Times New Roman"/>
          <w:iCs/>
          <w:snapToGrid w:val="0"/>
          <w:szCs w:val="20"/>
          <w:lang w:eastAsia="sl-SI"/>
        </w:rPr>
      </w:pPr>
      <w:r w:rsidRPr="00FD6FD6">
        <w:rPr>
          <w:rFonts w:eastAsia="Times New Roman" w:cs="Times New Roman"/>
          <w:snapToGrid w:val="0"/>
          <w:szCs w:val="20"/>
          <w:lang w:eastAsia="sl-SI"/>
        </w:rPr>
        <w:t>Maksimalna absolutna višinska kota venca stavbe</w:t>
      </w:r>
      <w:r w:rsidRPr="00FD6FD6">
        <w:rPr>
          <w:rFonts w:eastAsia="Times New Roman" w:cs="Times New Roman"/>
          <w:iCs/>
          <w:snapToGrid w:val="0"/>
          <w:szCs w:val="20"/>
          <w:lang w:eastAsia="sl-SI"/>
        </w:rPr>
        <w:t xml:space="preserve"> je + 19,00 m n.m.</w:t>
      </w:r>
    </w:p>
    <w:p w:rsidR="00A238CF" w:rsidRPr="00FD6FD6" w:rsidRDefault="00A238CF" w:rsidP="00A238CF">
      <w:pPr>
        <w:pStyle w:val="Odstavekseznama"/>
        <w:widowControl w:val="0"/>
        <w:numPr>
          <w:ilvl w:val="0"/>
          <w:numId w:val="9"/>
        </w:numPr>
        <w:ind w:left="993"/>
        <w:rPr>
          <w:rFonts w:eastAsia="Times New Roman" w:cs="Times New Roman"/>
          <w:i/>
          <w:snapToGrid w:val="0"/>
          <w:szCs w:val="20"/>
          <w:lang w:eastAsia="sl-SI"/>
        </w:rPr>
      </w:pPr>
      <w:r w:rsidRPr="00FD6FD6">
        <w:rPr>
          <w:rFonts w:eastAsia="Times New Roman" w:cs="Times New Roman"/>
          <w:snapToGrid w:val="0"/>
          <w:szCs w:val="20"/>
          <w:lang w:eastAsia="sl-SI"/>
        </w:rPr>
        <w:t xml:space="preserve">Na gradbeni parceli </w:t>
      </w:r>
      <w:r w:rsidRPr="00FD6FD6">
        <w:rPr>
          <w:rFonts w:eastAsia="Calibri" w:cs="Times New Roman"/>
        </w:rPr>
        <w:t xml:space="preserve">14B/2 </w:t>
      </w:r>
      <w:r w:rsidRPr="00FD6FD6">
        <w:rPr>
          <w:rFonts w:eastAsia="Times New Roman" w:cs="Times New Roman"/>
          <w:snapToGrid w:val="0"/>
          <w:szCs w:val="20"/>
          <w:lang w:eastAsia="sl-SI"/>
        </w:rPr>
        <w:t xml:space="preserve"> je možna gradnja stavbe </w:t>
      </w:r>
      <w:r w:rsidRPr="00FD6FD6">
        <w:rPr>
          <w:rFonts w:eastAsia="Calibri" w:cs="Times New Roman"/>
        </w:rPr>
        <w:t xml:space="preserve">14B/2 </w:t>
      </w:r>
      <w:r w:rsidRPr="00FD6FD6">
        <w:rPr>
          <w:rFonts w:eastAsia="Times New Roman" w:cs="Times New Roman"/>
          <w:snapToGrid w:val="0"/>
          <w:szCs w:val="20"/>
          <w:lang w:eastAsia="sl-SI"/>
        </w:rPr>
        <w:t>maksimalne tlorisne velikosti 24,00 m x</w:t>
      </w:r>
      <w:r w:rsidRPr="00FD6FD6">
        <w:rPr>
          <w:rFonts w:eastAsia="Times New Roman" w:cs="Times New Roman"/>
          <w:i/>
          <w:snapToGrid w:val="0"/>
          <w:szCs w:val="20"/>
          <w:lang w:eastAsia="sl-SI"/>
        </w:rPr>
        <w:t xml:space="preserve"> </w:t>
      </w:r>
      <w:r w:rsidRPr="00FD6FD6">
        <w:rPr>
          <w:rFonts w:eastAsia="Times New Roman" w:cs="Times New Roman"/>
          <w:snapToGrid w:val="0"/>
          <w:szCs w:val="20"/>
          <w:lang w:eastAsia="sl-SI"/>
        </w:rPr>
        <w:t>20,00 m</w:t>
      </w:r>
      <w:r w:rsidRPr="00FD6FD6">
        <w:rPr>
          <w:rFonts w:eastAsia="Times New Roman" w:cs="Times New Roman"/>
          <w:i/>
          <w:snapToGrid w:val="0"/>
          <w:szCs w:val="20"/>
          <w:lang w:eastAsia="sl-SI"/>
        </w:rPr>
        <w:t xml:space="preserve"> </w:t>
      </w:r>
      <w:r w:rsidRPr="00FD6FD6">
        <w:rPr>
          <w:rFonts w:eastAsia="Times New Roman" w:cs="Times New Roman"/>
          <w:snapToGrid w:val="0"/>
          <w:szCs w:val="20"/>
          <w:lang w:eastAsia="sl-SI"/>
        </w:rPr>
        <w:t xml:space="preserve">na lokaciji, ki je razvidna iz grafičnega dela odloka, in sicer iz risbe: Ureditvena situacija ZAHOD 2018, kjer so tudi </w:t>
      </w:r>
      <w:r w:rsidRPr="00FD6FD6">
        <w:rPr>
          <w:rFonts w:eastAsia="Times New Roman" w:cs="Times New Roman"/>
          <w:szCs w:val="20"/>
          <w:lang w:eastAsia="sl-SI"/>
        </w:rPr>
        <w:t>določene gradbene meje stavbe</w:t>
      </w:r>
      <w:r w:rsidRPr="00FD6FD6">
        <w:rPr>
          <w:rFonts w:eastAsia="Times New Roman" w:cs="Times New Roman"/>
          <w:snapToGrid w:val="0"/>
          <w:szCs w:val="20"/>
          <w:lang w:eastAsia="sl-SI"/>
        </w:rPr>
        <w:t>.</w:t>
      </w:r>
    </w:p>
    <w:p w:rsidR="00A238CF" w:rsidRPr="00FD6FD6" w:rsidRDefault="00A238CF" w:rsidP="00A238CF">
      <w:pPr>
        <w:widowControl w:val="0"/>
        <w:ind w:left="993"/>
        <w:rPr>
          <w:rFonts w:eastAsia="Times New Roman" w:cs="Times New Roman"/>
          <w:snapToGrid w:val="0"/>
          <w:szCs w:val="20"/>
          <w:lang w:eastAsia="sl-SI"/>
        </w:rPr>
      </w:pPr>
      <w:r w:rsidRPr="00FD6FD6">
        <w:rPr>
          <w:rFonts w:eastAsia="Times New Roman" w:cs="Times New Roman"/>
          <w:snapToGrid w:val="0"/>
          <w:szCs w:val="20"/>
          <w:lang w:eastAsia="sl-SI"/>
        </w:rPr>
        <w:t>Maksimalna dovoljena etažnost stavbe je K + P + 1.</w:t>
      </w:r>
    </w:p>
    <w:p w:rsidR="00A238CF" w:rsidRPr="00FD6FD6" w:rsidRDefault="00A238CF" w:rsidP="00A238CF">
      <w:pPr>
        <w:widowControl w:val="0"/>
        <w:ind w:left="993"/>
        <w:rPr>
          <w:rFonts w:eastAsia="Times New Roman" w:cs="Times New Roman"/>
          <w:snapToGrid w:val="0"/>
          <w:szCs w:val="20"/>
          <w:lang w:eastAsia="sl-SI"/>
        </w:rPr>
      </w:pPr>
      <w:r w:rsidRPr="00FD6FD6">
        <w:rPr>
          <w:rFonts w:eastAsia="Times New Roman" w:cs="Times New Roman"/>
          <w:snapToGrid w:val="0"/>
          <w:szCs w:val="20"/>
          <w:lang w:eastAsia="sl-SI"/>
        </w:rPr>
        <w:t>Maksimalna relativna višinska kota venca stavb (merjena od najnižje kote terena ob stavbi do spodnje kote venca stavbe)  je + 7,50 m.</w:t>
      </w:r>
    </w:p>
    <w:p w:rsidR="00A238CF" w:rsidRPr="00FD6FD6" w:rsidRDefault="00A238CF" w:rsidP="00A238CF">
      <w:pPr>
        <w:widowControl w:val="0"/>
        <w:ind w:left="993"/>
        <w:rPr>
          <w:rFonts w:eastAsia="Times New Roman" w:cs="Times New Roman"/>
          <w:iCs/>
          <w:snapToGrid w:val="0"/>
          <w:szCs w:val="20"/>
          <w:lang w:eastAsia="sl-SI"/>
        </w:rPr>
      </w:pPr>
      <w:r w:rsidRPr="00FD6FD6">
        <w:rPr>
          <w:rFonts w:eastAsia="Times New Roman" w:cs="Times New Roman"/>
          <w:snapToGrid w:val="0"/>
          <w:szCs w:val="20"/>
          <w:lang w:eastAsia="sl-SI"/>
        </w:rPr>
        <w:t>Maksimalna absolutna višinska kota praga stavbe</w:t>
      </w:r>
      <w:r w:rsidRPr="00FD6FD6">
        <w:rPr>
          <w:rFonts w:eastAsia="Times New Roman" w:cs="Times New Roman"/>
          <w:iCs/>
          <w:snapToGrid w:val="0"/>
          <w:szCs w:val="20"/>
          <w:lang w:eastAsia="sl-SI"/>
        </w:rPr>
        <w:t xml:space="preserve"> je + 11,50 m n.m.</w:t>
      </w:r>
    </w:p>
    <w:p w:rsidR="00A238CF" w:rsidRPr="00FD6FD6" w:rsidRDefault="00A238CF" w:rsidP="00A238CF">
      <w:pPr>
        <w:widowControl w:val="0"/>
        <w:ind w:left="993"/>
        <w:rPr>
          <w:rFonts w:eastAsia="Times New Roman" w:cs="Times New Roman"/>
          <w:iCs/>
          <w:snapToGrid w:val="0"/>
          <w:szCs w:val="20"/>
          <w:lang w:eastAsia="sl-SI"/>
        </w:rPr>
      </w:pPr>
      <w:r w:rsidRPr="00FD6FD6">
        <w:rPr>
          <w:rFonts w:eastAsia="Times New Roman" w:cs="Times New Roman"/>
          <w:snapToGrid w:val="0"/>
          <w:szCs w:val="20"/>
          <w:lang w:eastAsia="sl-SI"/>
        </w:rPr>
        <w:t>Maksimalna absolutna višinska kota venca stavbe</w:t>
      </w:r>
      <w:r w:rsidRPr="00FD6FD6">
        <w:rPr>
          <w:rFonts w:eastAsia="Times New Roman" w:cs="Times New Roman"/>
          <w:iCs/>
          <w:snapToGrid w:val="0"/>
          <w:szCs w:val="20"/>
          <w:lang w:eastAsia="sl-SI"/>
        </w:rPr>
        <w:t xml:space="preserve"> je + 19,00 m n.m. "</w:t>
      </w:r>
    </w:p>
    <w:bookmarkEnd w:id="7"/>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 xml:space="preserve">Za 10. odstavkom 10. člena, se doda nov odstavek ki se glasi: </w:t>
      </w:r>
      <w:bookmarkStart w:id="12" w:name="_Hlk514062737"/>
      <w:r w:rsidRPr="00FD6FD6">
        <w:rPr>
          <w:rFonts w:eastAsia="Calibri" w:cs="Times New Roman"/>
        </w:rPr>
        <w:t>"</w:t>
      </w:r>
    </w:p>
    <w:p w:rsidR="00A238CF" w:rsidRPr="00FD6FD6" w:rsidRDefault="00A238CF" w:rsidP="00A238CF">
      <w:pPr>
        <w:pStyle w:val="Odstavekseznama"/>
        <w:numPr>
          <w:ilvl w:val="0"/>
          <w:numId w:val="9"/>
        </w:numPr>
        <w:ind w:left="426"/>
        <w:rPr>
          <w:rFonts w:eastAsia="Calibri" w:cs="Times New Roman"/>
        </w:rPr>
      </w:pPr>
      <w:bookmarkStart w:id="13" w:name="_Hlk514147516"/>
      <w:r w:rsidRPr="00FD6FD6">
        <w:rPr>
          <w:rFonts w:eastAsia="Calibri" w:cs="Times New Roman"/>
        </w:rPr>
        <w:t>gradnja novega poslovnega objekta 14D na gradbeni parceli 14D, namenjenega proizvodni in drugi poslovni dejavnosti (ni dovoljena gostinska, nastanitvena in živilska trgovska dejavnost), maksimalne tlorisne velikosti 20,50 m x</w:t>
      </w:r>
      <w:r w:rsidRPr="00FD6FD6">
        <w:rPr>
          <w:rFonts w:eastAsia="Calibri" w:cs="Times New Roman"/>
          <w:i/>
        </w:rPr>
        <w:t xml:space="preserve"> </w:t>
      </w:r>
      <w:r w:rsidRPr="00FD6FD6">
        <w:rPr>
          <w:rFonts w:eastAsia="Calibri" w:cs="Times New Roman"/>
        </w:rPr>
        <w:t>14,50 m</w:t>
      </w:r>
      <w:r w:rsidRPr="00FD6FD6">
        <w:rPr>
          <w:rFonts w:eastAsia="Calibri" w:cs="Times New Roman"/>
          <w:i/>
        </w:rPr>
        <w:t xml:space="preserve"> </w:t>
      </w:r>
      <w:r w:rsidRPr="00FD6FD6">
        <w:rPr>
          <w:rFonts w:eastAsia="Calibri" w:cs="Times New Roman"/>
        </w:rPr>
        <w:t xml:space="preserve">na lokaciji, ki je razvidna iz grafičnega dela odloka, in sicer </w:t>
      </w:r>
      <w:bookmarkStart w:id="14" w:name="_Hlk514147480"/>
      <w:r w:rsidRPr="00FD6FD6">
        <w:rPr>
          <w:rFonts w:eastAsia="Calibri" w:cs="Times New Roman"/>
        </w:rPr>
        <w:t>iz risbe: Ureditvena situacija ZAHOD 2018</w:t>
      </w:r>
      <w:bookmarkEnd w:id="14"/>
      <w:r w:rsidRPr="00FD6FD6">
        <w:rPr>
          <w:rFonts w:eastAsia="Calibri" w:cs="Times New Roman"/>
        </w:rPr>
        <w:t>, kjer so tudi določene gradbene meje stavbe.</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+ 1.</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 (merjena od najnižje kote terena ob stavbi do spodnje kote venca stavbe)  je + 7,50 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praga stavbe</w:t>
      </w:r>
      <w:r w:rsidRPr="00FD6FD6">
        <w:rPr>
          <w:rFonts w:eastAsia="Calibri" w:cs="Times New Roman"/>
          <w:iCs/>
        </w:rPr>
        <w:t xml:space="preserve"> je + 10,00 m n.m.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venca stavbe</w:t>
      </w:r>
      <w:r w:rsidRPr="00FD6FD6">
        <w:rPr>
          <w:rFonts w:eastAsia="Calibri" w:cs="Times New Roman"/>
          <w:iCs/>
        </w:rPr>
        <w:t xml:space="preserve"> je + 17,50 m n.m.</w:t>
      </w:r>
      <w:r w:rsidRPr="00FD6FD6">
        <w:rPr>
          <w:rFonts w:eastAsia="Calibri" w:cs="Times New Roman"/>
        </w:rPr>
        <w:t xml:space="preserve"> "</w:t>
      </w:r>
    </w:p>
    <w:bookmarkEnd w:id="12"/>
    <w:bookmarkEnd w:id="13"/>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3. odstavek 11. člena,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gradnja poslovnega objekta MET na gradbeni parceli MET, namenjenega proizvodni in drugi poslovni dejavnosti (ni dovoljena gostinska, nastanitvena in živilska trgovska dejavnost), maksimalne tlorisne velikosti 53,00 m x</w:t>
      </w:r>
      <w:r w:rsidRPr="00FD6FD6">
        <w:rPr>
          <w:rFonts w:eastAsia="Calibri" w:cs="Times New Roman"/>
          <w:i/>
        </w:rPr>
        <w:t xml:space="preserve"> </w:t>
      </w:r>
      <w:r w:rsidRPr="00FD6FD6">
        <w:rPr>
          <w:rFonts w:eastAsia="Calibri" w:cs="Times New Roman"/>
        </w:rPr>
        <w:t>30,20 m</w:t>
      </w:r>
      <w:r w:rsidRPr="00FD6FD6">
        <w:rPr>
          <w:rFonts w:eastAsia="Calibri" w:cs="Times New Roman"/>
          <w:i/>
        </w:rPr>
        <w:t xml:space="preserve"> </w:t>
      </w:r>
      <w:r w:rsidRPr="00FD6FD6">
        <w:rPr>
          <w:rFonts w:eastAsia="Calibri" w:cs="Times New Roman"/>
        </w:rPr>
        <w:t>na lokaciji, ki je razvidna iz grafičnega dela odloka, in sicer iz risbe: Ureditvena situacija ZAHOD 2018, kjer so tudi določene gradbene meje stavbe.</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+ 2.</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 (merjena od najnižje kote terena ob stavbi do spodnje kote venca stavbe)  je + 12,00 m.</w:t>
      </w:r>
    </w:p>
    <w:p w:rsidR="00A238CF" w:rsidRPr="00FD6FD6" w:rsidRDefault="00A238CF" w:rsidP="00A238CF">
      <w:pPr>
        <w:ind w:firstLine="426"/>
        <w:rPr>
          <w:rFonts w:eastAsia="Calibri" w:cs="Times New Roman"/>
          <w:iCs/>
        </w:rPr>
      </w:pPr>
      <w:r w:rsidRPr="00FD6FD6">
        <w:rPr>
          <w:rFonts w:eastAsia="Calibri" w:cs="Times New Roman"/>
        </w:rPr>
        <w:lastRenderedPageBreak/>
        <w:t>Maksimalna absolutna višinska kota praga stavbe</w:t>
      </w:r>
      <w:r w:rsidRPr="00FD6FD6">
        <w:rPr>
          <w:rFonts w:eastAsia="Calibri" w:cs="Times New Roman"/>
          <w:iCs/>
        </w:rPr>
        <w:t xml:space="preserve"> je + 14,46 m n.m.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venca stavbe</w:t>
      </w:r>
      <w:r w:rsidRPr="00FD6FD6">
        <w:rPr>
          <w:rFonts w:eastAsia="Calibri" w:cs="Times New Roman"/>
          <w:iCs/>
        </w:rPr>
        <w:t xml:space="preserve"> je + 26,46 m n.m.</w:t>
      </w:r>
      <w:r w:rsidRPr="00FD6FD6">
        <w:rPr>
          <w:rFonts w:eastAsia="Calibri" w:cs="Times New Roman"/>
        </w:rPr>
        <w:t xml:space="preserve">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4. odstavek 11. člena,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gradnja poslovnega objekta GAV-1 na gradbeni parceli GAV-1, namenjenega proizvodni in drugi poslovni dejavnosti (ni dovoljena gostinska, nastanitvena in živilska trgovska dejavnost), maksimalne tlorisne velikosti 60,50 m x 48,50 m</w:t>
      </w:r>
      <w:r w:rsidRPr="00FD6FD6">
        <w:rPr>
          <w:rFonts w:eastAsia="Calibri" w:cs="Times New Roman"/>
          <w:i/>
        </w:rPr>
        <w:t xml:space="preserve"> </w:t>
      </w:r>
      <w:r w:rsidRPr="00FD6FD6">
        <w:rPr>
          <w:rFonts w:eastAsia="Calibri" w:cs="Times New Roman"/>
        </w:rPr>
        <w:t>na lokaciji, ki je razvidna iz grafičnega dela odloka, in sicer iz risbe: Ureditvena situacija ZAHOD 2018, kjer so tudi določene gradbene meje stavbe.</w:t>
      </w:r>
    </w:p>
    <w:p w:rsidR="00A238CF" w:rsidRPr="00FD6FD6" w:rsidRDefault="00A238CF" w:rsidP="00A238CF">
      <w:pPr>
        <w:pStyle w:val="Odstavekseznama"/>
        <w:ind w:left="426"/>
        <w:rPr>
          <w:rFonts w:eastAsia="Calibri" w:cs="Times New Roman"/>
        </w:rPr>
      </w:pPr>
      <w:r w:rsidRPr="00FD6FD6">
        <w:rPr>
          <w:rFonts w:eastAsia="Calibri" w:cs="Times New Roman"/>
        </w:rPr>
        <w:t>Na jugozahodni strani objekta nad predvidenimi parkirnimi mesti je dovoljen nadstrešek maksimalne velikosti 60,50 m x 6,50 m.</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+ 2.</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 (merjena od najnižje kote terena ob stavbi do spodnje kote venca stavbe)  je + 12,00 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praga stavbe</w:t>
      </w:r>
      <w:r w:rsidRPr="00FD6FD6">
        <w:rPr>
          <w:rFonts w:eastAsia="Calibri" w:cs="Times New Roman"/>
          <w:iCs/>
        </w:rPr>
        <w:t xml:space="preserve"> je + 14,46 m n.m.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venca stavbe</w:t>
      </w:r>
      <w:r w:rsidRPr="00FD6FD6">
        <w:rPr>
          <w:rFonts w:eastAsia="Calibri" w:cs="Times New Roman"/>
          <w:iCs/>
        </w:rPr>
        <w:t xml:space="preserve"> je + 26,46  m n.m.</w:t>
      </w:r>
      <w:r w:rsidRPr="00FD6FD6">
        <w:rPr>
          <w:rFonts w:eastAsia="Calibri" w:cs="Times New Roman"/>
        </w:rPr>
        <w:t xml:space="preserve">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Za 4. odstavkom 11. člena, se doda nov odstavek ki se glasi: "</w:t>
      </w:r>
    </w:p>
    <w:p w:rsidR="00A238CF" w:rsidRPr="00FD6FD6" w:rsidRDefault="00A238CF" w:rsidP="00A238CF">
      <w:pPr>
        <w:pStyle w:val="Odstavekseznama"/>
        <w:numPr>
          <w:ilvl w:val="0"/>
          <w:numId w:val="9"/>
        </w:numPr>
        <w:ind w:left="426"/>
        <w:rPr>
          <w:rFonts w:eastAsia="Calibri" w:cs="Times New Roman"/>
        </w:rPr>
      </w:pPr>
      <w:r w:rsidRPr="00FD6FD6">
        <w:rPr>
          <w:rFonts w:eastAsia="Calibri" w:cs="Times New Roman"/>
        </w:rPr>
        <w:t>gradnja novega poslovnega objekta GAV-2 na gradbeni parceli GAV-2, namenjenega proizvodni in drugi poslovni dejavnosti (ni dovoljena gostinska, nastanitvena in živilska trgovska dejavnost), maksimalne tlorisne velikosti 43,00 m x 34,00 m</w:t>
      </w:r>
      <w:r w:rsidRPr="00FD6FD6">
        <w:rPr>
          <w:rFonts w:eastAsia="Calibri" w:cs="Times New Roman"/>
          <w:i/>
        </w:rPr>
        <w:t xml:space="preserve"> </w:t>
      </w:r>
      <w:r w:rsidRPr="00FD6FD6">
        <w:rPr>
          <w:rFonts w:eastAsia="Calibri" w:cs="Times New Roman"/>
        </w:rPr>
        <w:t>na lokaciji, ki je razvidna iz grafičnega dela odloka, in sicer iz risbe: Ureditvena situacija ZAHOD 2018, kjer so tudi določene gradbene meje stavbe.</w:t>
      </w:r>
    </w:p>
    <w:p w:rsidR="00A238CF" w:rsidRPr="00FD6FD6" w:rsidRDefault="00A238CF" w:rsidP="00A238CF">
      <w:pPr>
        <w:ind w:firstLine="426"/>
        <w:rPr>
          <w:rFonts w:eastAsia="Calibri" w:cs="Times New Roman"/>
        </w:rPr>
      </w:pPr>
      <w:r w:rsidRPr="00FD6FD6">
        <w:rPr>
          <w:rFonts w:eastAsia="Calibri" w:cs="Times New Roman"/>
        </w:rPr>
        <w:t>Maksimalna dovoljena etažnost stavbe je K + P + 2.</w:t>
      </w:r>
    </w:p>
    <w:p w:rsidR="00A238CF" w:rsidRPr="00FD6FD6" w:rsidRDefault="00A238CF" w:rsidP="00A238CF">
      <w:pPr>
        <w:ind w:firstLine="426"/>
        <w:rPr>
          <w:rFonts w:eastAsia="Calibri" w:cs="Times New Roman"/>
        </w:rPr>
      </w:pPr>
      <w:r w:rsidRPr="00FD6FD6">
        <w:rPr>
          <w:rFonts w:eastAsia="Calibri" w:cs="Times New Roman"/>
        </w:rPr>
        <w:t>Minimalna dovoljena etažnost stavbe P + 1.</w:t>
      </w:r>
    </w:p>
    <w:p w:rsidR="00A238CF" w:rsidRPr="00FD6FD6" w:rsidRDefault="00A238CF" w:rsidP="00A238CF">
      <w:pPr>
        <w:ind w:left="426"/>
        <w:rPr>
          <w:rFonts w:eastAsia="Calibri" w:cs="Times New Roman"/>
        </w:rPr>
      </w:pPr>
      <w:r w:rsidRPr="00FD6FD6">
        <w:rPr>
          <w:rFonts w:eastAsia="Calibri" w:cs="Times New Roman"/>
        </w:rPr>
        <w:t>Maksimalna relativna višinska kota venca stavb (merjena od najnižje kote terena ob stavbi do spodnje kote venca stavbe)  je + 12,00 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praga stavbe</w:t>
      </w:r>
      <w:r w:rsidRPr="00FD6FD6">
        <w:rPr>
          <w:rFonts w:eastAsia="Calibri" w:cs="Times New Roman"/>
          <w:iCs/>
        </w:rPr>
        <w:t xml:space="preserve"> je + 14,46 m n.m.</w:t>
      </w:r>
    </w:p>
    <w:p w:rsidR="00A238CF" w:rsidRPr="00FD6FD6" w:rsidRDefault="00A238CF" w:rsidP="00A238CF">
      <w:pPr>
        <w:ind w:firstLine="426"/>
        <w:rPr>
          <w:rFonts w:eastAsia="Calibri" w:cs="Times New Roman"/>
          <w:iCs/>
        </w:rPr>
      </w:pPr>
      <w:r w:rsidRPr="00FD6FD6">
        <w:rPr>
          <w:rFonts w:eastAsia="Calibri" w:cs="Times New Roman"/>
        </w:rPr>
        <w:t>Maksimalna absolutna višinska kota venca stavbe</w:t>
      </w:r>
      <w:r w:rsidRPr="00FD6FD6">
        <w:rPr>
          <w:rFonts w:eastAsia="Calibri" w:cs="Times New Roman"/>
          <w:iCs/>
        </w:rPr>
        <w:t xml:space="preserve"> je + 26,46 m n.m.</w:t>
      </w:r>
      <w:r w:rsidRPr="00FD6FD6">
        <w:rPr>
          <w:rFonts w:eastAsia="Calibri" w:cs="Times New Roman"/>
        </w:rPr>
        <w:t xml:space="preserve">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bookmarkStart w:id="15" w:name="_Hlk513820414"/>
      <w:r w:rsidRPr="00FD6FD6">
        <w:rPr>
          <w:rFonts w:eastAsia="Calibri" w:cs="Times New Roman"/>
        </w:rPr>
        <w:t xml:space="preserve">Spremeni se 3. odstavek 12. člena, ki se glasi: </w:t>
      </w:r>
    </w:p>
    <w:bookmarkEnd w:id="15"/>
    <w:p w:rsidR="00A238CF" w:rsidRPr="00FD6FD6" w:rsidRDefault="00A238CF" w:rsidP="00A238CF">
      <w:pPr>
        <w:rPr>
          <w:rFonts w:eastAsia="Times New Roman" w:cs="Times New Roman"/>
          <w:szCs w:val="20"/>
          <w:lang w:eastAsia="sl-SI"/>
        </w:rPr>
      </w:pPr>
      <w:r w:rsidRPr="00FD6FD6">
        <w:rPr>
          <w:rFonts w:eastAsia="Calibri" w:cs="Times New Roman"/>
        </w:rPr>
        <w:t>"</w:t>
      </w:r>
      <w:r w:rsidRPr="00FD6FD6">
        <w:rPr>
          <w:rFonts w:eastAsia="Times New Roman" w:cs="Times New Roman"/>
          <w:szCs w:val="20"/>
          <w:lang w:eastAsia="sl-SI"/>
        </w:rPr>
        <w:t xml:space="preserve"> POSLOVNO-OBRTNO OBMOČJE (V) ob Prešernovi cesti: </w:t>
      </w:r>
    </w:p>
    <w:p w:rsidR="00A238CF" w:rsidRPr="00FD6FD6" w:rsidRDefault="00A238CF" w:rsidP="00A238CF">
      <w:pPr>
        <w:tabs>
          <w:tab w:val="num" w:pos="284"/>
        </w:tabs>
        <w:ind w:left="284" w:right="-144" w:hanging="284"/>
        <w:rPr>
          <w:rFonts w:eastAsia="Times New Roman" w:cs="Times New Roman"/>
          <w:szCs w:val="20"/>
          <w:lang w:eastAsia="sl-SI"/>
        </w:rPr>
      </w:pPr>
      <w:r w:rsidRPr="00FD6FD6">
        <w:rPr>
          <w:rFonts w:eastAsia="Times New Roman" w:cs="Times New Roman"/>
          <w:szCs w:val="20"/>
          <w:lang w:eastAsia="sl-SI"/>
        </w:rPr>
        <w:t>(3)Predvidi se gradnja dveh stavb namenjenih proizvodni in drugi poslovni dejavnosti (pritlične prostore je možno nameniti neživilski trgovski dejavnosti in/ali gostinski dejavnosti brez nastanitve), in sicer stavb PRC1 in PRC2 na lokaciji, ki je razvidna iz grafičnega dela odloka, iz risbe:</w:t>
      </w:r>
      <w:r w:rsidRPr="00FD6FD6">
        <w:rPr>
          <w:rFonts w:eastAsia="Times New Roman" w:cs="Times New Roman"/>
          <w:i/>
          <w:snapToGrid w:val="0"/>
          <w:szCs w:val="20"/>
          <w:lang w:eastAsia="sl-SI"/>
        </w:rPr>
        <w:t xml:space="preserve"> </w:t>
      </w:r>
      <w:r w:rsidRPr="00FD6FD6">
        <w:rPr>
          <w:rFonts w:eastAsia="Times New Roman" w:cs="Times New Roman"/>
          <w:snapToGrid w:val="0"/>
          <w:szCs w:val="20"/>
          <w:lang w:eastAsia="sl-SI"/>
        </w:rPr>
        <w:t>Ureditvena situacija ZAHOD 2018.</w:t>
      </w:r>
    </w:p>
    <w:p w:rsidR="00A238CF" w:rsidRPr="00FD6FD6" w:rsidRDefault="00A238CF" w:rsidP="00A238CF">
      <w:pPr>
        <w:pStyle w:val="Odstavekseznama"/>
        <w:widowControl w:val="0"/>
        <w:numPr>
          <w:ilvl w:val="0"/>
          <w:numId w:val="5"/>
        </w:numPr>
        <w:ind w:left="709"/>
        <w:rPr>
          <w:rFonts w:eastAsia="Times New Roman" w:cs="Times New Roman"/>
          <w:snapToGrid w:val="0"/>
          <w:szCs w:val="20"/>
          <w:lang w:eastAsia="sl-SI"/>
        </w:rPr>
      </w:pPr>
      <w:r w:rsidRPr="00FD6FD6">
        <w:rPr>
          <w:rFonts w:eastAsia="Times New Roman" w:cs="Times New Roman"/>
          <w:snapToGrid w:val="0"/>
          <w:szCs w:val="20"/>
          <w:lang w:eastAsia="sl-SI"/>
        </w:rPr>
        <w:t xml:space="preserve">Na gradbeni parceli PRC1 je možna gradnja stavbe PRC1 maksimalne tlorisne velikosti 67,50 m x 24 m na lokaciji, ki je razvidna iz grafičnega dela odloka, in sicer iz risbe: Ureditvena situacija ZAHOD 2018, kjer so tudi </w:t>
      </w:r>
      <w:r w:rsidRPr="00FD6FD6">
        <w:rPr>
          <w:rFonts w:eastAsia="Times New Roman" w:cs="Times New Roman"/>
          <w:szCs w:val="20"/>
          <w:lang w:eastAsia="sl-SI"/>
        </w:rPr>
        <w:t>določene gradbene meje stavbe</w:t>
      </w:r>
      <w:r w:rsidRPr="00FD6FD6">
        <w:rPr>
          <w:rFonts w:eastAsia="Times New Roman" w:cs="Times New Roman"/>
          <w:snapToGrid w:val="0"/>
          <w:szCs w:val="20"/>
          <w:lang w:eastAsia="sl-SI"/>
        </w:rPr>
        <w:t>.</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dovoljena etažnost stavbe je 3K + P + 2.</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Minimalna dovoljena etažnost stavbe P + 1.</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relativna višinska kota venca stavb (merjena od najnižje kote terena ob stavbi do spodnje kote venca stavbe)  je + 12,00 m.</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absolutna višinska kota praga stavbe je + 7,50 m n.m.</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absolutna višinska kota venca stavbe je + 19,50 m n.m.</w:t>
      </w:r>
    </w:p>
    <w:p w:rsidR="00A238CF" w:rsidRPr="00FD6FD6" w:rsidRDefault="00A238CF" w:rsidP="00A238CF">
      <w:pPr>
        <w:pStyle w:val="Odstavekseznama"/>
        <w:widowControl w:val="0"/>
        <w:numPr>
          <w:ilvl w:val="0"/>
          <w:numId w:val="5"/>
        </w:numPr>
        <w:ind w:left="709"/>
        <w:rPr>
          <w:rFonts w:eastAsia="Times New Roman" w:cs="Times New Roman"/>
          <w:snapToGrid w:val="0"/>
          <w:szCs w:val="20"/>
          <w:lang w:eastAsia="sl-SI"/>
        </w:rPr>
      </w:pPr>
      <w:r w:rsidRPr="00FD6FD6">
        <w:rPr>
          <w:rFonts w:eastAsia="Times New Roman" w:cs="Times New Roman"/>
          <w:snapToGrid w:val="0"/>
          <w:szCs w:val="20"/>
          <w:lang w:eastAsia="sl-SI"/>
        </w:rPr>
        <w:t xml:space="preserve">Na gradbeni parceli PRC2 je možna gradnja stavbe PRC2 maksimalne tlorisne velikosti 54,50 m x 24 m na lokaciji, ki je razvidna iz grafičnega dela odloka, in sicer iz risbe: Ureditvena situacija ZAHOD 2018, kjer so tudi </w:t>
      </w:r>
      <w:r w:rsidRPr="00FD6FD6">
        <w:rPr>
          <w:rFonts w:eastAsia="Times New Roman" w:cs="Times New Roman"/>
          <w:szCs w:val="20"/>
          <w:lang w:eastAsia="sl-SI"/>
        </w:rPr>
        <w:t>določene gradbene meje stavbe</w:t>
      </w:r>
      <w:r w:rsidRPr="00FD6FD6">
        <w:rPr>
          <w:rFonts w:eastAsia="Times New Roman" w:cs="Times New Roman"/>
          <w:snapToGrid w:val="0"/>
          <w:szCs w:val="20"/>
          <w:lang w:eastAsia="sl-SI"/>
        </w:rPr>
        <w:t>.</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dovoljena etažnost stavbe je 3K + P + 2.</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Minimalna dovoljena etažnost stavbe P + 1.</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lastRenderedPageBreak/>
        <w:t>Maksimalna relativna višinska kota venca stavb (merjena od najnižje kote terena ob stavbi do spodnje kote venca stavbe)  je + 12,00 m.</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absolutna višinska kota praga stavbe je + 8,50 m n.m.</w:t>
      </w:r>
    </w:p>
    <w:p w:rsidR="00A238CF" w:rsidRPr="00FD6FD6" w:rsidRDefault="00A238CF" w:rsidP="00A238CF">
      <w:pPr>
        <w:widowControl w:val="0"/>
        <w:ind w:left="709"/>
        <w:rPr>
          <w:rFonts w:eastAsia="Times New Roman" w:cs="Times New Roman"/>
          <w:snapToGrid w:val="0"/>
          <w:szCs w:val="20"/>
          <w:lang w:eastAsia="sl-SI"/>
        </w:rPr>
      </w:pPr>
      <w:r w:rsidRPr="00FD6FD6">
        <w:rPr>
          <w:rFonts w:eastAsia="Times New Roman" w:cs="Times New Roman"/>
          <w:snapToGrid w:val="0"/>
          <w:szCs w:val="20"/>
          <w:lang w:eastAsia="sl-SI"/>
        </w:rPr>
        <w:t>Maksimalna absolutna višinska kota venca stavbe je + 20,50 m n.m.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xml:space="preserve">Izvedba kleti na tem območju – objekti z oznako (K) – je pogojena z zahtevnejšo izvedbo meteorne in fekalne kanalizacije. </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Ne glede na druge določbe tega odloka, stanovanja v stavbah PRC1 in PRC2 niso dovoljenja.</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Druga etaža objektov PRC1 in PRC2 je mogoča pod pogojem, da je odmaknjena minimalno 3 metre od roba strehe 1. nadstropja. V tem delu je mogoče urediti teraso, vendar samo pod pogojem, da je ograja le-te transparentna.</w:t>
      </w:r>
    </w:p>
    <w:p w:rsidR="00A238CF" w:rsidRPr="00FD6FD6" w:rsidRDefault="00A238CF" w:rsidP="00A238CF">
      <w:pPr>
        <w:ind w:left="360" w:right="-144"/>
        <w:rPr>
          <w:rFonts w:eastAsia="Calibri" w:cs="Times New Roman"/>
        </w:rPr>
      </w:pPr>
      <w:r w:rsidRPr="00FD6FD6">
        <w:rPr>
          <w:rFonts w:eastAsia="Calibri" w:cs="Times New Roman"/>
        </w:rPr>
        <w:t xml:space="preserve">Ne glede na druge določbe tega odloka sta lahko </w:t>
      </w:r>
      <w:bookmarkStart w:id="16" w:name="_Hlk10044389"/>
      <w:r w:rsidRPr="00FD6FD6">
        <w:rPr>
          <w:rFonts w:eastAsia="Calibri" w:cs="Times New Roman"/>
        </w:rPr>
        <w:t>tlorisa v celoti vkopanih podzemnih garaž objektov PRC1 in PRC2 večja od maksimalno določenih tlorisnih velikosti objektov</w:t>
      </w:r>
      <w:bookmarkEnd w:id="16"/>
      <w:r w:rsidRPr="00FD6FD6">
        <w:rPr>
          <w:rFonts w:eastAsia="Calibri" w:cs="Times New Roman"/>
        </w:rPr>
        <w:t>, vendar mora biti minimalni odmik le-teh od parcelnih mej s sosednjimi parcelami 1m. V kolikor se podzemni garaži objektov PRC1 in PRC2 združita, določba o minimalnem odmiku 1m med parcelnima mejama teh dveh objektov ne velja.</w:t>
      </w:r>
    </w:p>
    <w:p w:rsidR="00A238CF" w:rsidRPr="00FD6FD6" w:rsidRDefault="00A238CF" w:rsidP="00A238CF">
      <w:pPr>
        <w:ind w:left="360" w:right="-144"/>
        <w:rPr>
          <w:rFonts w:eastAsia="Times New Roman" w:cs="Times New Roman"/>
          <w:szCs w:val="24"/>
          <w:lang w:eastAsia="sl-SI"/>
        </w:rPr>
      </w:pPr>
      <w:r w:rsidRPr="00FD6FD6">
        <w:rPr>
          <w:rFonts w:eastAsia="Times New Roman" w:cs="Times New Roman"/>
          <w:szCs w:val="24"/>
          <w:lang w:eastAsia="sl-SI"/>
        </w:rPr>
        <w:t xml:space="preserve">Tehnološke konstrukcije in naprave (zunanje enote hladilnih naprav, ekspanzijske posode, vse vrste strojnih in tehnoloških naprav ter napeljav, antene) </w:t>
      </w:r>
      <w:r w:rsidRPr="00FD6FD6">
        <w:rPr>
          <w:rFonts w:eastAsia="Times New Roman" w:cs="Times New Roman"/>
          <w:szCs w:val="20"/>
          <w:lang w:eastAsia="sl-SI"/>
        </w:rPr>
        <w:t xml:space="preserve">na stavbah PRC1 in PRC2 </w:t>
      </w:r>
      <w:r w:rsidRPr="00FD6FD6">
        <w:rPr>
          <w:rFonts w:eastAsia="Times New Roman" w:cs="Times New Roman"/>
          <w:szCs w:val="24"/>
          <w:lang w:eastAsia="sl-SI"/>
        </w:rPr>
        <w:t xml:space="preserve">morajo biti predvidene v projektu za pridobitev gradbenega dovoljenja in se ne smejo nahajati na fasadah stavb, ki so obrnjene proti Prešernovi </w:t>
      </w:r>
      <w:r w:rsidRPr="00FD6FD6">
        <w:rPr>
          <w:szCs w:val="24"/>
        </w:rPr>
        <w:t>cesti s priključki</w:t>
      </w:r>
      <w:r w:rsidRPr="00FD6FD6">
        <w:rPr>
          <w:rFonts w:eastAsia="Times New Roman" w:cs="Times New Roman"/>
          <w:szCs w:val="24"/>
          <w:lang w:eastAsia="sl-SI"/>
        </w:rPr>
        <w:t>.</w:t>
      </w:r>
    </w:p>
    <w:p w:rsidR="00A238CF" w:rsidRPr="00FD6FD6" w:rsidRDefault="00A238CF" w:rsidP="00A238CF">
      <w:pPr>
        <w:ind w:left="364" w:right="-144"/>
        <w:rPr>
          <w:rFonts w:eastAsia="Times New Roman" w:cs="Times New Roman"/>
          <w:szCs w:val="24"/>
          <w:lang w:eastAsia="sl-SI"/>
        </w:rPr>
      </w:pPr>
      <w:r w:rsidRPr="00FD6FD6">
        <w:rPr>
          <w:rFonts w:eastAsia="Times New Roman" w:cs="Times New Roman"/>
          <w:szCs w:val="24"/>
          <w:lang w:eastAsia="sl-SI"/>
        </w:rPr>
        <w:t>Ne glede na druge določbe tega odloka lahko</w:t>
      </w:r>
      <w:r w:rsidRPr="00FD6FD6">
        <w:rPr>
          <w:rFonts w:eastAsia="Times New Roman" w:cs="Times New Roman"/>
          <w:i/>
          <w:szCs w:val="24"/>
          <w:lang w:eastAsia="sl-SI"/>
        </w:rPr>
        <w:t xml:space="preserve"> </w:t>
      </w:r>
      <w:r w:rsidRPr="00FD6FD6">
        <w:rPr>
          <w:rFonts w:eastAsia="Times New Roman" w:cs="Times New Roman"/>
          <w:szCs w:val="24"/>
          <w:lang w:eastAsia="sl-SI"/>
        </w:rPr>
        <w:t>dopustno maksimalno višino stavbe presegajo: dimnik, inštalacijske naprave, sončni zbiralnik ali sončne celice, dostop do strehe, ograja, objekt in naprava elektronske komunikacijske infrastrukture, vendar morajo biti v takem primeru odmaknjene od roba strehe minimalno 4 metre.</w:t>
      </w:r>
    </w:p>
    <w:p w:rsidR="00A238CF" w:rsidRPr="00FD6FD6" w:rsidRDefault="00A238CF" w:rsidP="00A238CF">
      <w:pPr>
        <w:ind w:left="360" w:right="-144"/>
        <w:rPr>
          <w:rFonts w:eastAsia="Calibri" w:cs="Times New Roman"/>
        </w:rPr>
      </w:pPr>
      <w:r w:rsidRPr="00FD6FD6">
        <w:rPr>
          <w:rFonts w:eastAsia="Times New Roman" w:cs="Times New Roman"/>
          <w:szCs w:val="24"/>
          <w:lang w:eastAsia="sl-SI"/>
        </w:rPr>
        <w:t>Ne glede na druge določbe tega odloka, morajo biti vse fasade stavb</w:t>
      </w:r>
      <w:r w:rsidRPr="00FD6FD6">
        <w:rPr>
          <w:rFonts w:eastAsia="Times New Roman" w:cs="Times New Roman"/>
          <w:szCs w:val="20"/>
          <w:lang w:eastAsia="sl-SI"/>
        </w:rPr>
        <w:t xml:space="preserve"> PRC1 in PRC2</w:t>
      </w:r>
      <w:r w:rsidRPr="00FD6FD6">
        <w:rPr>
          <w:rFonts w:eastAsia="Times New Roman" w:cs="Times New Roman"/>
          <w:szCs w:val="24"/>
          <w:lang w:eastAsia="sl-SI"/>
        </w:rPr>
        <w:t>, ki so obrnjene proti Prešernovi cesti poravnane v linijo in ne smejo odstopati od maksimalnih gradbenih mej stavb, ki določajo minimalni odmik stavb od Prešernove ceste in ki so razvidne iz  risbe:</w:t>
      </w:r>
      <w:r w:rsidRPr="00FD6FD6">
        <w:rPr>
          <w:rFonts w:eastAsia="Times New Roman" w:cs="Times New Roman"/>
          <w:snapToGrid w:val="0"/>
          <w:szCs w:val="20"/>
          <w:lang w:eastAsia="sl-SI"/>
        </w:rPr>
        <w:t xml:space="preserve"> Ureditvena situacija ZAHOD 2018.</w:t>
      </w:r>
      <w:r w:rsidRPr="00FD6FD6">
        <w:rPr>
          <w:rFonts w:eastAsia="Calibri" w:cs="Times New Roman"/>
        </w:rPr>
        <w:t>"</w:t>
      </w:r>
    </w:p>
    <w:p w:rsidR="00A238CF" w:rsidRPr="00FD6FD6" w:rsidRDefault="00A238CF" w:rsidP="00A238CF">
      <w:pPr>
        <w:ind w:left="360" w:right="-144"/>
        <w:rPr>
          <w:rFonts w:eastAsia="Times New Roman" w:cs="Times New Roman"/>
          <w:szCs w:val="20"/>
          <w:lang w:eastAsia="sl-SI"/>
        </w:rPr>
      </w:pPr>
    </w:p>
    <w:p w:rsidR="00A238CF" w:rsidRPr="00FD6FD6" w:rsidRDefault="00A238CF" w:rsidP="00A238CF">
      <w:pPr>
        <w:rPr>
          <w:rFonts w:eastAsia="Calibri" w:cs="Times New Roman"/>
        </w:rPr>
      </w:pPr>
      <w:r w:rsidRPr="00FD6FD6">
        <w:rPr>
          <w:rFonts w:eastAsia="Calibri" w:cs="Times New Roman"/>
        </w:rPr>
        <w:t xml:space="preserve">Spremeni se 2. odstavek 16. člena, ki se glasi: </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(2) V območju (I):</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Maksimalni tlorisni in višinski objekti prizidanih objektov k obstoječim stanovanjskim objektom: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Prešernova cesta 3: 14,00x10,00 m,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Prešernova cesta 7: 12,00 x 10,00 m,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Prešernova cesta 9: 14,00 x 10,00 m,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Prešernova cesta 11: 7,00 x 13,00 m,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Kajuhova ulica 1:  15,00 x 12,00 m,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xml:space="preserve">Novozgrajeni stanovanjski objekti: </w:t>
      </w:r>
    </w:p>
    <w:p w:rsidR="00A238CF" w:rsidRPr="00FD6FD6" w:rsidRDefault="00A238CF" w:rsidP="00A238CF">
      <w:pPr>
        <w:ind w:right="-144"/>
        <w:rPr>
          <w:rFonts w:eastAsia="Times New Roman" w:cs="Times New Roman"/>
          <w:szCs w:val="20"/>
          <w:lang w:eastAsia="sl-SI"/>
        </w:rPr>
      </w:pPr>
      <w:r w:rsidRPr="00FD6FD6">
        <w:rPr>
          <w:rFonts w:eastAsia="Times New Roman" w:cs="Times New Roman"/>
          <w:szCs w:val="20"/>
          <w:lang w:eastAsia="sl-SI"/>
        </w:rPr>
        <w:t xml:space="preserve">      - št. 1, 14,00 x 10,00,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2, 14,00 x 10,00,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3, 14,00 x 10,00,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4, 14,00 x 10,00, (K) + P + 1 + M</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xml:space="preserve">- št. </w:t>
      </w:r>
      <w:r w:rsidRPr="00FD6FD6">
        <w:rPr>
          <w:rFonts w:eastAsia="Times New Roman" w:cs="Times New Roman"/>
          <w:iCs/>
          <w:szCs w:val="20"/>
          <w:lang w:eastAsia="sl-SI"/>
        </w:rPr>
        <w:t>5</w:t>
      </w:r>
      <w:r w:rsidRPr="00FD6FD6">
        <w:rPr>
          <w:rFonts w:eastAsia="Times New Roman" w:cs="Times New Roman"/>
          <w:i/>
          <w:iCs/>
          <w:szCs w:val="20"/>
          <w:lang w:eastAsia="sl-SI"/>
        </w:rPr>
        <w:t xml:space="preserve">, </w:t>
      </w:r>
      <w:r w:rsidRPr="00FD6FD6">
        <w:rPr>
          <w:rFonts w:eastAsia="Times New Roman" w:cs="Times New Roman"/>
          <w:szCs w:val="20"/>
          <w:lang w:eastAsia="sl-SI"/>
        </w:rPr>
        <w:t>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6, 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7, 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8, 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9, 14,00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10, 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11, 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12, 12,00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lastRenderedPageBreak/>
        <w:t>- št. 13, 14,00 x 10,00,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 št. 14, 14,00 x 10,00 (x2), (K) + P + 1 + M, garaža P</w:t>
      </w:r>
    </w:p>
    <w:p w:rsidR="00A238CF" w:rsidRPr="00FD6FD6" w:rsidRDefault="00A238CF" w:rsidP="00A238CF">
      <w:pPr>
        <w:ind w:left="360" w:right="-144"/>
        <w:rPr>
          <w:rFonts w:eastAsia="Times New Roman" w:cs="Times New Roman"/>
          <w:szCs w:val="20"/>
          <w:lang w:eastAsia="sl-SI"/>
        </w:rPr>
      </w:pPr>
      <w:r w:rsidRPr="00FD6FD6">
        <w:rPr>
          <w:rFonts w:eastAsia="Times New Roman" w:cs="Times New Roman"/>
          <w:szCs w:val="20"/>
          <w:lang w:eastAsia="sl-SI"/>
        </w:rPr>
        <w:t>Izvedba kleti v tem območju objekti - z oznako (K) – je pogojena z zahtevnejšo izvedbo meteorne in fekalne kanalizacije.</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(Dopolnitev s področja pogojev za urbanistično in arhitektonsko oblikovanje območja, objektov in drugih posegov)</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Na koncu 4. odstavka 13. člena se doda nov stavek, ki se glasi: "</w:t>
      </w:r>
    </w:p>
    <w:p w:rsidR="00A238CF" w:rsidRPr="00FD6FD6" w:rsidRDefault="00A238CF" w:rsidP="00A238CF">
      <w:pPr>
        <w:rPr>
          <w:rFonts w:eastAsia="Calibri" w:cs="Times New Roman"/>
        </w:rPr>
      </w:pPr>
      <w:r w:rsidRPr="00FD6FD6">
        <w:rPr>
          <w:rFonts w:eastAsia="Calibri" w:cs="Times New Roman"/>
        </w:rPr>
        <w:t>Ne glede na druge določbe Odloka so strehe stavb E, F1, F2, PRC1, PRC2, 14B/1, 14B/2, 14C, 15, 16B, 16C, MET, GAV-1 in GAV-2 podrejene oblikovanju celotnega sklopa stavb v območju. Strehe stavb so ravne, v blagem naklonu (do maksimalno 5</w:t>
      </w:r>
      <w:r w:rsidRPr="00FD6FD6">
        <w:rPr>
          <w:rFonts w:eastAsia="Calibri" w:cs="Times New Roman"/>
        </w:rPr>
        <w:sym w:font="Symbol" w:char="F0B0"/>
      </w:r>
      <w:r w:rsidRPr="00FD6FD6">
        <w:rPr>
          <w:rFonts w:eastAsia="Calibri" w:cs="Times New Roman"/>
        </w:rPr>
        <w:t>) in iz lahkih materialov. Višina slemena je lahko največ 1,5 m nad koto venca.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Doda se nov, 9. odstavek 13. člena, ki se glasi: "</w:t>
      </w:r>
    </w:p>
    <w:p w:rsidR="00A238CF" w:rsidRPr="00FD6FD6" w:rsidRDefault="00A238CF" w:rsidP="00A238CF">
      <w:pPr>
        <w:pStyle w:val="Odstavekseznama"/>
        <w:numPr>
          <w:ilvl w:val="0"/>
          <w:numId w:val="11"/>
        </w:numPr>
        <w:tabs>
          <w:tab w:val="left" w:pos="567"/>
        </w:tabs>
        <w:ind w:left="426"/>
        <w:rPr>
          <w:rFonts w:eastAsia="Calibri" w:cs="Times New Roman"/>
        </w:rPr>
      </w:pPr>
      <w:r w:rsidRPr="00FD6FD6">
        <w:rPr>
          <w:rFonts w:eastAsia="Calibri" w:cs="Times New Roman"/>
        </w:rPr>
        <w:t xml:space="preserve">Ne glede na druge določbe tega odloka morajo biti oznake, reklame in morebitni oglasi na fasadah stavb PRC1, PRC2, 14B/1, 14B/2, 14C, </w:t>
      </w:r>
      <w:bookmarkStart w:id="17" w:name="_Hlk10210480"/>
      <w:r w:rsidRPr="00FD6FD6">
        <w:rPr>
          <w:rFonts w:eastAsia="Calibri" w:cs="Times New Roman"/>
        </w:rPr>
        <w:t xml:space="preserve">15, 16B, </w:t>
      </w:r>
      <w:bookmarkEnd w:id="17"/>
      <w:r w:rsidRPr="00FD6FD6">
        <w:rPr>
          <w:rFonts w:eastAsia="Calibri" w:cs="Times New Roman"/>
        </w:rPr>
        <w:t>16C, MET, GAV-1 in GAV-2 predvideni v projektih za pridobitev oziroma spremembo gradbenega dovoljenja. Nameščanje oznak na stavbah nad maksimalno določenimi relativnimi in absolutnimi višinskimi kotami vencev stavb ni možno. "</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3. odstavek 14. člena, ki se glasi: "</w:t>
      </w:r>
    </w:p>
    <w:p w:rsidR="00A238CF" w:rsidRPr="00FD6FD6" w:rsidRDefault="00A238CF" w:rsidP="00A238CF">
      <w:pPr>
        <w:widowControl w:val="0"/>
        <w:rPr>
          <w:rFonts w:eastAsia="Calibri" w:cs="Times New Roman"/>
        </w:rPr>
      </w:pPr>
      <w:r w:rsidRPr="00FD6FD6">
        <w:rPr>
          <w:rFonts w:eastAsia="Calibri" w:cs="Times New Roman"/>
        </w:rPr>
        <w:t>Klet je vkopana etaža, ki je pod nivojem ceste. V celoti vkopani prostori, ki so tlakovani ali ozelenjeni in so s tem del zunanje ureditve, se ne štejejo v razmerje pozidanih površin. Za pridobitev dovoljenja za njihovo gradnjo je potrebno zagotoviti ustrezno odvajanje odpadnih voda.</w:t>
      </w:r>
    </w:p>
    <w:p w:rsidR="00A238CF" w:rsidRPr="00FD6FD6" w:rsidRDefault="00A238CF" w:rsidP="00A238CF">
      <w:pPr>
        <w:widowControl w:val="0"/>
        <w:rPr>
          <w:rFonts w:eastAsia="Times New Roman" w:cs="Times New Roman"/>
          <w:szCs w:val="24"/>
          <w:lang w:eastAsia="sl-SI"/>
        </w:rPr>
      </w:pPr>
      <w:r w:rsidRPr="00FD6FD6">
        <w:rPr>
          <w:rFonts w:cs="Arial"/>
        </w:rPr>
        <w:t xml:space="preserve">Pri objektih </w:t>
      </w:r>
      <w:r w:rsidRPr="00FD6FD6">
        <w:rPr>
          <w:rFonts w:eastAsia="Calibri" w:cs="Times New Roman"/>
        </w:rPr>
        <w:t xml:space="preserve">E, F1, F2, PRC1, PRC2, 14B/1, 14B/2, 14C, 16C, KI, K3A, MET, GAV-1 in GAV-2 </w:t>
      </w:r>
      <w:r w:rsidRPr="00FD6FD6">
        <w:rPr>
          <w:rFonts w:cs="Arial"/>
        </w:rPr>
        <w:t>je lahko vidna le uvozna rampa (klančina) za dostop vozil v podzemno garažo in stopnišče ob stavbi za dostop do kletne etaže.</w:t>
      </w:r>
      <w:r w:rsidRPr="00FD6FD6">
        <w:rPr>
          <w:rFonts w:eastAsia="Times New Roman" w:cs="Times New Roman"/>
          <w:szCs w:val="24"/>
          <w:lang w:eastAsia="sl-SI"/>
        </w:rPr>
        <w:t xml:space="preserve"> Ureditve dostopnih poti v kletno etažo morajo biti izvedene tako, da ne posegajo izven pripadajočih parcel, namenjenih gradnji.</w:t>
      </w:r>
      <w:r w:rsidRPr="00FD6FD6">
        <w:rPr>
          <w:rFonts w:eastAsia="Calibri" w:cs="Times New Roman"/>
        </w:rPr>
        <w:t>"</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Doda se nov, 8. odstavek 14. člena, ki se glasi: "</w:t>
      </w:r>
    </w:p>
    <w:p w:rsidR="00A238CF" w:rsidRPr="00FD6FD6" w:rsidRDefault="00A238CF" w:rsidP="00A238CF">
      <w:pPr>
        <w:pStyle w:val="Odstavekseznama"/>
        <w:numPr>
          <w:ilvl w:val="0"/>
          <w:numId w:val="14"/>
        </w:numPr>
        <w:tabs>
          <w:tab w:val="left" w:pos="567"/>
        </w:tabs>
        <w:ind w:left="426"/>
        <w:rPr>
          <w:rFonts w:eastAsia="Calibri" w:cs="Times New Roman"/>
        </w:rPr>
      </w:pPr>
      <w:r w:rsidRPr="00FD6FD6">
        <w:rPr>
          <w:rFonts w:eastAsia="Calibri" w:cs="Times New Roman"/>
        </w:rPr>
        <w:t>Ne glede na druge določbe tega odloka je pri legi stavb E, F1, F2, PRC1, PRC2, 14B/1, 14B/2, 14C, 15, 16B, 16C, KI, K3A, MET, GAV-1 in GAV-2 treba upoštevati, da se posamezna stavba nahaja znotraj njej pripadajoče parcele, namenjene gradnji, ki so določene v grafičnem delu odloka, in sicer risbah: Ureditvena situacija VZHOD 2016 oziroma Ureditvena situacija ZAHOD 2018."</w:t>
      </w:r>
    </w:p>
    <w:p w:rsidR="00A238CF" w:rsidRPr="00FD6FD6" w:rsidRDefault="00A238CF" w:rsidP="00A238CF">
      <w:pPr>
        <w:pStyle w:val="Odstavekseznama"/>
        <w:tabs>
          <w:tab w:val="left" w:pos="567"/>
        </w:tabs>
        <w:ind w:left="426"/>
        <w:rPr>
          <w:rFonts w:eastAsia="Calibri" w:cs="Times New Roman"/>
        </w:rPr>
      </w:pPr>
    </w:p>
    <w:p w:rsidR="00A238CF" w:rsidRPr="00FD6FD6" w:rsidRDefault="00A238CF" w:rsidP="00A238CF">
      <w:pPr>
        <w:rPr>
          <w:rFonts w:eastAsia="Calibri" w:cs="Times New Roman"/>
        </w:rPr>
      </w:pPr>
      <w:r w:rsidRPr="00FD6FD6">
        <w:rPr>
          <w:rFonts w:eastAsia="Calibri" w:cs="Times New Roman"/>
        </w:rPr>
        <w:t>Doda se nov, 9. odstavek 14. člena, ki se glasi: "</w:t>
      </w:r>
    </w:p>
    <w:p w:rsidR="00A238CF" w:rsidRPr="00FD6FD6" w:rsidRDefault="00A238CF" w:rsidP="00A238CF">
      <w:pPr>
        <w:pStyle w:val="Odstavekseznama"/>
        <w:numPr>
          <w:ilvl w:val="0"/>
          <w:numId w:val="13"/>
        </w:numPr>
        <w:tabs>
          <w:tab w:val="left" w:pos="567"/>
        </w:tabs>
        <w:ind w:left="426"/>
        <w:rPr>
          <w:rFonts w:eastAsia="Calibri" w:cs="Times New Roman"/>
        </w:rPr>
      </w:pPr>
      <w:r w:rsidRPr="00FD6FD6">
        <w:rPr>
          <w:rFonts w:eastAsia="Calibri" w:cs="Times New Roman"/>
        </w:rPr>
        <w:t>Ne glede na dovoljena odstopanja pri gradnji stavb 14B/1, 14B/2, 14C, 16C, KI, K3A, MET, GAV-1 in GAV-2, morajo biti te odmaknjene od parcelne meje sosednjega zemljišča najmanj 3,0m. Manjši odmik od parcelne meje je možen s pisnim soglasjem lastnika oziroma v primeru solastništva s pisnimi soglasji vseh solastnikov sosednjega zemljišča, od katerega bo odmik manjši od 3,0m."</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(Dopolnitev s področja pogojev glede urejanja zunanjih površin)</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6. odstavek 17. člena, ki se glasi: "</w:t>
      </w:r>
    </w:p>
    <w:p w:rsidR="00A238CF" w:rsidRPr="00FD6FD6" w:rsidRDefault="00A238CF" w:rsidP="00A238CF">
      <w:pPr>
        <w:ind w:left="284" w:hanging="284"/>
        <w:rPr>
          <w:rFonts w:eastAsia="Calibri" w:cs="Times New Roman"/>
        </w:rPr>
      </w:pPr>
      <w:r w:rsidRPr="00FD6FD6">
        <w:rPr>
          <w:rFonts w:eastAsia="Calibri" w:cs="Times New Roman"/>
        </w:rPr>
        <w:lastRenderedPageBreak/>
        <w:t>(6)Ne glede na druge določbe tega odloka se gradbene parcele stavb E, F1, F2, PRC1, PRC2, 14B/1, 14B/2, 14C, 16C, KI, K3A, MET, GAV-1 in GAV-2 ne more preoblikovati, združevati ali deliti, tako da bi bile drugačne od tistih določenih v grafičnem delu odloka, in sicer risbah: Ureditvena situacija VZHOD 2016 oziroma Ureditvena situacija ZAHOD 2018."</w:t>
      </w:r>
    </w:p>
    <w:p w:rsidR="00A238CF" w:rsidRPr="00FD6FD6" w:rsidRDefault="00A238CF" w:rsidP="00A238CF">
      <w:pPr>
        <w:ind w:left="284" w:hanging="284"/>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(Dopolnitev s področja pogojev glede komunalnega urejanja območja)</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Spremeni se 5. odstavek 21. člena, ki se glasi: "</w:t>
      </w:r>
    </w:p>
    <w:p w:rsidR="00A238CF" w:rsidRPr="00FD6FD6" w:rsidRDefault="00A238CF" w:rsidP="00A238CF">
      <w:pPr>
        <w:pStyle w:val="Odstavekseznama"/>
        <w:numPr>
          <w:ilvl w:val="0"/>
          <w:numId w:val="15"/>
        </w:numPr>
        <w:ind w:left="426"/>
        <w:rPr>
          <w:rFonts w:eastAsia="Calibri" w:cs="Times New Roman"/>
        </w:rPr>
      </w:pPr>
      <w:r w:rsidRPr="00FD6FD6">
        <w:rPr>
          <w:rFonts w:eastAsia="Calibri" w:cs="Times New Roman"/>
        </w:rPr>
        <w:t>Odmiki novih stavb in dozidav stavb od javnih cest ne smejo biti manjši od 3,0 m, razen če je manjši odmik določen v risbi: Ureditvena situacija. Umestitev stavb ne sme vplivati na preglednost na javnih cestah in na cestnih priključkih."</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Dodajo se novi, 6., 7., 8. in 9. odstavek 21. člena, ki se glasijo: "</w:t>
      </w:r>
    </w:p>
    <w:p w:rsidR="00A238CF" w:rsidRPr="00FD6FD6" w:rsidRDefault="00A238CF" w:rsidP="00A238CF">
      <w:pPr>
        <w:widowControl w:val="0"/>
        <w:numPr>
          <w:ilvl w:val="0"/>
          <w:numId w:val="15"/>
        </w:numPr>
        <w:spacing w:after="240"/>
        <w:ind w:left="426"/>
        <w:contextualSpacing/>
        <w:rPr>
          <w:rFonts w:eastAsia="Calibri" w:cs="Times New Roman"/>
        </w:rPr>
      </w:pPr>
      <w:r w:rsidRPr="00FD6FD6">
        <w:rPr>
          <w:rFonts w:eastAsia="Calibri" w:cs="Times New Roman"/>
        </w:rPr>
        <w:t>Najbolj izpostavljeni deli ograj, podpornih zidov ali škarp in živih mej morajo biti odmaknjeni od javnih cest 1,2 m. Umestitev slednjih ne sme vplivati na preglednost na javnih cestah in na cestnih priključkih. Ne glede na navedeno so lahko objekti iz tega odstavka s soglasjem pristojnega soglasodajalca občinskih cest odmaknjeni od javne ceste tudi manj od 1,2 m.</w:t>
      </w:r>
    </w:p>
    <w:p w:rsidR="00A238CF" w:rsidRPr="00FD6FD6" w:rsidRDefault="00A238CF" w:rsidP="00A238CF">
      <w:pPr>
        <w:widowControl w:val="0"/>
        <w:numPr>
          <w:ilvl w:val="0"/>
          <w:numId w:val="15"/>
        </w:numPr>
        <w:spacing w:after="240"/>
        <w:ind w:left="426"/>
        <w:contextualSpacing/>
        <w:rPr>
          <w:rFonts w:eastAsia="Calibri" w:cs="Times New Roman"/>
        </w:rPr>
      </w:pPr>
      <w:r w:rsidRPr="00FD6FD6">
        <w:rPr>
          <w:rFonts w:eastAsia="Calibri" w:cs="Times New Roman"/>
        </w:rPr>
        <w:t xml:space="preserve">Pri vseh posegih v območju je treba upoštevati varovalne pasove javnih cest. Za morebitne posege v varovalnih pasovih cest mora investitor upoštevati določbe tega odloka in pogoje </w:t>
      </w:r>
      <w:bookmarkStart w:id="18" w:name="_Hlk505342527"/>
      <w:r w:rsidRPr="00FD6FD6">
        <w:rPr>
          <w:rFonts w:eastAsia="Calibri" w:cs="Times New Roman"/>
        </w:rPr>
        <w:t>pristojnega soglasodajalca občinskih cest</w:t>
      </w:r>
      <w:bookmarkEnd w:id="18"/>
      <w:r w:rsidRPr="00FD6FD6">
        <w:rPr>
          <w:rFonts w:eastAsia="Calibri" w:cs="Times New Roman"/>
        </w:rPr>
        <w:t>.</w:t>
      </w:r>
    </w:p>
    <w:p w:rsidR="00A238CF" w:rsidRPr="00FD6FD6" w:rsidRDefault="00A238CF" w:rsidP="00A238CF">
      <w:pPr>
        <w:widowControl w:val="0"/>
        <w:numPr>
          <w:ilvl w:val="0"/>
          <w:numId w:val="15"/>
        </w:numPr>
        <w:spacing w:after="240"/>
        <w:ind w:left="426"/>
        <w:contextualSpacing/>
        <w:rPr>
          <w:rFonts w:eastAsia="Calibri" w:cs="Times New Roman"/>
        </w:rPr>
      </w:pPr>
      <w:r w:rsidRPr="00FD6FD6">
        <w:rPr>
          <w:rFonts w:eastAsia="Calibri" w:cs="Times New Roman"/>
        </w:rPr>
        <w:t>Za vse posege v varovalni pas javnih cest si je investitor dolžan pred izdajo gradbenega dovoljenja pridobiti soglasje pristojnega soglasodajalca.</w:t>
      </w:r>
    </w:p>
    <w:p w:rsidR="00A238CF" w:rsidRPr="00FD6FD6" w:rsidRDefault="00A238CF" w:rsidP="00A238CF">
      <w:pPr>
        <w:widowControl w:val="0"/>
        <w:numPr>
          <w:ilvl w:val="0"/>
          <w:numId w:val="15"/>
        </w:numPr>
        <w:spacing w:after="240"/>
        <w:ind w:left="426"/>
        <w:contextualSpacing/>
        <w:rPr>
          <w:rFonts w:eastAsia="Calibri" w:cs="Times New Roman"/>
        </w:rPr>
      </w:pPr>
      <w:r w:rsidRPr="00FD6FD6">
        <w:rPr>
          <w:rFonts w:eastAsia="Calibri" w:cs="Times New Roman"/>
        </w:rPr>
        <w:t>Lastniki zemljišč morajo na zahtevo upravljavca občinskih cest dopustiti postavitev prometne signalizacije na svoji parceli, če bi se zaradi manjšega odmika od javnih površin pokazala potreba po postavitvi signalizacije. "</w:t>
      </w:r>
    </w:p>
    <w:p w:rsidR="00A238CF" w:rsidRPr="00FD6FD6" w:rsidRDefault="00A238CF" w:rsidP="00A238CF">
      <w:pPr>
        <w:rPr>
          <w:rFonts w:eastAsia="Calibri" w:cs="Times New Roman"/>
        </w:rPr>
      </w:pPr>
    </w:p>
    <w:p w:rsidR="00A238CF" w:rsidRPr="00FD6FD6" w:rsidRDefault="00A238CF" w:rsidP="00A238CF">
      <w:pPr>
        <w:ind w:left="284" w:hanging="284"/>
        <w:rPr>
          <w:rFonts w:eastAsia="Calibri" w:cs="Times New Roman"/>
        </w:rPr>
      </w:pPr>
      <w:r w:rsidRPr="00FD6FD6">
        <w:rPr>
          <w:rFonts w:eastAsia="Calibri" w:cs="Times New Roman"/>
        </w:rPr>
        <w:t>Spremeni se 22. člen, ki se glasi: "</w:t>
      </w:r>
    </w:p>
    <w:p w:rsidR="00A238CF" w:rsidRPr="00FD6FD6" w:rsidRDefault="00A238CF" w:rsidP="00A238CF">
      <w:pPr>
        <w:widowControl w:val="0"/>
        <w:numPr>
          <w:ilvl w:val="0"/>
          <w:numId w:val="10"/>
        </w:numPr>
        <w:spacing w:after="240"/>
        <w:ind w:left="426"/>
        <w:contextualSpacing/>
        <w:rPr>
          <w:rFonts w:eastAsia="Calibri" w:cs="Times New Roman"/>
        </w:rPr>
      </w:pPr>
      <w:r w:rsidRPr="00FD6FD6">
        <w:rPr>
          <w:rFonts w:eastAsia="Calibri" w:cs="Times New Roman"/>
        </w:rPr>
        <w:t>Na vsaki gradbeni parceli oziroma funkcionalnem zemljišču je treba zagotoviti ustrezno število parkirnih mest skladno z namembnostjo stavbe po veljavnih predpisih za posamezne objekte. Kadar ni drugače predpisano, je treba zagotoviti najmanj 1 parkirno mesto na 100 m2 neto tlorisne površine objekta.</w:t>
      </w:r>
    </w:p>
    <w:p w:rsidR="00A238CF" w:rsidRPr="00FD6FD6" w:rsidRDefault="00A238CF" w:rsidP="00A238CF">
      <w:pPr>
        <w:widowControl w:val="0"/>
        <w:numPr>
          <w:ilvl w:val="0"/>
          <w:numId w:val="10"/>
        </w:numPr>
        <w:spacing w:after="240"/>
        <w:ind w:left="425" w:hanging="425"/>
        <w:contextualSpacing/>
        <w:rPr>
          <w:rFonts w:eastAsia="Calibri" w:cs="Times New Roman"/>
        </w:rPr>
      </w:pPr>
      <w:r w:rsidRPr="00FD6FD6">
        <w:rPr>
          <w:rFonts w:eastAsia="Calibri" w:cs="Times New Roman"/>
        </w:rPr>
        <w:t>Parkirišča na nivoju terena je treba v čim večji meri ozeleniti.</w:t>
      </w:r>
    </w:p>
    <w:p w:rsidR="00A238CF" w:rsidRPr="00FD6FD6" w:rsidRDefault="00A238CF" w:rsidP="00A238CF">
      <w:pPr>
        <w:numPr>
          <w:ilvl w:val="0"/>
          <w:numId w:val="10"/>
        </w:numPr>
        <w:ind w:left="426" w:hanging="426"/>
        <w:rPr>
          <w:rFonts w:eastAsia="Calibri" w:cs="Times New Roman"/>
        </w:rPr>
      </w:pPr>
      <w:r w:rsidRPr="00FD6FD6">
        <w:rPr>
          <w:rFonts w:eastAsia="Calibri" w:cs="Times New Roman"/>
        </w:rPr>
        <w:t>Ne glede na določbo iz prvega odstavka tega člena je treba v okviru gradbenih parcel pri izračunu potrebnih parkirnih mest (PM) za osebna vozila upoštevati naslednje normative:</w:t>
      </w:r>
    </w:p>
    <w:p w:rsidR="00A238CF" w:rsidRPr="00FD6FD6" w:rsidRDefault="00A238CF" w:rsidP="00A238CF">
      <w:pPr>
        <w:numPr>
          <w:ilvl w:val="0"/>
          <w:numId w:val="1"/>
        </w:numPr>
        <w:ind w:left="851"/>
        <w:rPr>
          <w:rFonts w:eastAsia="Calibri" w:cs="Times New Roman"/>
        </w:rPr>
      </w:pPr>
      <w:r w:rsidRPr="00FD6FD6">
        <w:rPr>
          <w:rFonts w:eastAsia="Calibri" w:cs="Times New Roman"/>
        </w:rPr>
        <w:t>stanovanjske stavbe: 2 PM mesta na stanovanje</w:t>
      </w:r>
    </w:p>
    <w:p w:rsidR="00A238CF" w:rsidRPr="00FD6FD6" w:rsidRDefault="00A238CF" w:rsidP="00A238CF">
      <w:pPr>
        <w:numPr>
          <w:ilvl w:val="0"/>
          <w:numId w:val="1"/>
        </w:numPr>
        <w:ind w:left="851"/>
        <w:rPr>
          <w:rFonts w:eastAsia="Calibri" w:cs="Times New Roman"/>
        </w:rPr>
      </w:pPr>
      <w:r w:rsidRPr="00FD6FD6">
        <w:rPr>
          <w:rFonts w:eastAsia="Calibri" w:cs="Times New Roman"/>
        </w:rPr>
        <w:t xml:space="preserve">pisarniški in upravni prostori, drugi poslovni prostori in storitvene dejavnosti: 1 PM na </w:t>
      </w:r>
      <w:smartTag w:uri="urn:schemas-microsoft-com:office:smarttags" w:element="metricconverter">
        <w:smartTagPr>
          <w:attr w:name="ProductID" w:val="40 mﾲ"/>
        </w:smartTagPr>
        <w:r w:rsidRPr="00FD6FD6">
          <w:rPr>
            <w:rFonts w:eastAsia="Calibri" w:cs="Times New Roman"/>
          </w:rPr>
          <w:t>40 m²</w:t>
        </w:r>
      </w:smartTag>
      <w:r w:rsidRPr="00FD6FD6">
        <w:rPr>
          <w:rFonts w:eastAsia="Calibri" w:cs="Times New Roman"/>
        </w:rPr>
        <w:t xml:space="preserve"> neto tlorisne površine,</w:t>
      </w:r>
    </w:p>
    <w:p w:rsidR="00A238CF" w:rsidRPr="00FD6FD6" w:rsidRDefault="00A238CF" w:rsidP="00A238CF">
      <w:pPr>
        <w:numPr>
          <w:ilvl w:val="0"/>
          <w:numId w:val="1"/>
        </w:numPr>
        <w:ind w:left="851"/>
        <w:rPr>
          <w:rFonts w:eastAsia="Calibri" w:cs="Times New Roman"/>
        </w:rPr>
      </w:pPr>
      <w:r w:rsidRPr="00FD6FD6">
        <w:rPr>
          <w:rFonts w:eastAsia="Calibri" w:cs="Times New Roman"/>
        </w:rPr>
        <w:t xml:space="preserve">proizvodni prostori: 1PM na </w:t>
      </w:r>
      <w:smartTag w:uri="urn:schemas-microsoft-com:office:smarttags" w:element="metricconverter">
        <w:smartTagPr>
          <w:attr w:name="ProductID" w:val="70 mﾲ"/>
        </w:smartTagPr>
        <w:r w:rsidRPr="00FD6FD6">
          <w:rPr>
            <w:rFonts w:eastAsia="Calibri" w:cs="Times New Roman"/>
          </w:rPr>
          <w:t>70 m²</w:t>
        </w:r>
      </w:smartTag>
      <w:r w:rsidRPr="00FD6FD6">
        <w:rPr>
          <w:rFonts w:eastAsia="Calibri" w:cs="Times New Roman"/>
        </w:rPr>
        <w:t xml:space="preserve"> neto tlorisne površine,</w:t>
      </w:r>
    </w:p>
    <w:p w:rsidR="00A238CF" w:rsidRPr="00FD6FD6" w:rsidRDefault="00A238CF" w:rsidP="00A238CF">
      <w:pPr>
        <w:numPr>
          <w:ilvl w:val="0"/>
          <w:numId w:val="1"/>
        </w:numPr>
        <w:ind w:left="851"/>
        <w:rPr>
          <w:rFonts w:eastAsia="Calibri" w:cs="Times New Roman"/>
        </w:rPr>
      </w:pPr>
      <w:r w:rsidRPr="00FD6FD6">
        <w:rPr>
          <w:rFonts w:eastAsia="Calibri" w:cs="Times New Roman"/>
        </w:rPr>
        <w:t xml:space="preserve">skladišča: 1 PM na </w:t>
      </w:r>
      <w:smartTag w:uri="urn:schemas-microsoft-com:office:smarttags" w:element="metricconverter">
        <w:smartTagPr>
          <w:attr w:name="ProductID" w:val="100 mﾲ"/>
        </w:smartTagPr>
        <w:r w:rsidRPr="00FD6FD6">
          <w:rPr>
            <w:rFonts w:eastAsia="Calibri" w:cs="Times New Roman"/>
          </w:rPr>
          <w:t>100 m²</w:t>
        </w:r>
      </w:smartTag>
      <w:r w:rsidRPr="00FD6FD6">
        <w:rPr>
          <w:rFonts w:eastAsia="Calibri" w:cs="Times New Roman"/>
        </w:rPr>
        <w:t xml:space="preserve"> neto tlorisne površine. </w:t>
      </w:r>
    </w:p>
    <w:p w:rsidR="00A238CF" w:rsidRPr="00FD6FD6" w:rsidRDefault="00A238CF" w:rsidP="00A238CF">
      <w:pPr>
        <w:numPr>
          <w:ilvl w:val="0"/>
          <w:numId w:val="10"/>
        </w:numPr>
        <w:ind w:left="426"/>
        <w:rPr>
          <w:rFonts w:eastAsia="Calibri" w:cs="Times New Roman"/>
        </w:rPr>
      </w:pPr>
      <w:r w:rsidRPr="00FD6FD6">
        <w:rPr>
          <w:rFonts w:eastAsia="Calibri" w:cs="Times New Roman"/>
        </w:rPr>
        <w:t>Na vseh parkiriščih je treba skladno s predpisi zagotoviti ustrezno število parkirnih mest za potrebe oseb z invalidskim vozičkom.</w:t>
      </w:r>
    </w:p>
    <w:p w:rsidR="00A238CF" w:rsidRPr="00FD6FD6" w:rsidRDefault="00A238CF" w:rsidP="00A238CF">
      <w:pPr>
        <w:numPr>
          <w:ilvl w:val="0"/>
          <w:numId w:val="10"/>
        </w:numPr>
        <w:ind w:left="426"/>
        <w:rPr>
          <w:rFonts w:eastAsia="Calibri" w:cs="Times New Roman"/>
        </w:rPr>
      </w:pPr>
      <w:r w:rsidRPr="00FD6FD6">
        <w:rPr>
          <w:rFonts w:eastAsia="Calibri" w:cs="Times New Roman"/>
        </w:rPr>
        <w:t>V neto tlorisno površino stavbe se pri izračunu PM ne upoštevajo neto tlorisne površine, namenjene servisnim prostorom stavbe (garaže, kolesarnice in prostori za inštalacije) ter neto tlorisne površine, namenjene sanitarijam in prostorom za čistila.</w:t>
      </w:r>
    </w:p>
    <w:p w:rsidR="00A238CF" w:rsidRPr="00FD6FD6" w:rsidRDefault="00A238CF" w:rsidP="00A238CF">
      <w:pPr>
        <w:numPr>
          <w:ilvl w:val="0"/>
          <w:numId w:val="10"/>
        </w:numPr>
        <w:ind w:left="426"/>
        <w:rPr>
          <w:rFonts w:eastAsia="Calibri" w:cs="Times New Roman"/>
        </w:rPr>
      </w:pPr>
      <w:r w:rsidRPr="00FD6FD6">
        <w:rPr>
          <w:rFonts w:eastAsia="Calibri" w:cs="Times New Roman"/>
        </w:rPr>
        <w:t xml:space="preserve">Ne glede na določbe 1. odstavka tega člena, če se v postopku pridobivanja gradbenega dovoljenja za gradnjo nestanovanjske stavbe ugotovi, da na gradbeni parceli ni tehničnih ali prostorskih možnosti za zagotovitev vseh potrebnih parkirnih mest, je izjemoma za </w:t>
      </w:r>
      <w:r w:rsidRPr="00FD6FD6">
        <w:rPr>
          <w:rFonts w:eastAsia="Calibri" w:cs="Times New Roman"/>
        </w:rPr>
        <w:lastRenderedPageBreak/>
        <w:t>osebna vozila možno zagotoviti maksimalno 50% potrebnih parkirnih mest tudi na drugih ustreznih javnih ali zasebnih površinah znotraj območja urejanja, če od objekta niso oddaljene več kot 200 metrov in če je zagotovljena njihova trajna uporaba.</w:t>
      </w:r>
    </w:p>
    <w:p w:rsidR="00A238CF" w:rsidRPr="00FD6FD6" w:rsidRDefault="00A238CF" w:rsidP="00A238CF">
      <w:pPr>
        <w:ind w:left="284" w:hanging="284"/>
        <w:rPr>
          <w:rFonts w:eastAsia="Calibri" w:cs="Times New Roman"/>
        </w:rPr>
      </w:pPr>
    </w:p>
    <w:p w:rsidR="00A238CF" w:rsidRPr="00FD6FD6" w:rsidRDefault="00A238CF" w:rsidP="00A238CF">
      <w:pPr>
        <w:jc w:val="left"/>
        <w:rPr>
          <w:rFonts w:eastAsia="Calibri" w:cs="Times New Roman"/>
        </w:rPr>
      </w:pPr>
      <w:r w:rsidRPr="00FD6FD6">
        <w:rPr>
          <w:rFonts w:eastAsia="Calibri" w:cs="Times New Roman"/>
        </w:rPr>
        <w:t>Spremeni se 24. člen, ki se glasi</w:t>
      </w:r>
    </w:p>
    <w:p w:rsidR="00A238CF" w:rsidRPr="00FD6FD6" w:rsidRDefault="00A238CF" w:rsidP="00A238CF">
      <w:pPr>
        <w:jc w:val="cente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t>"Zbiranje in odvoz komunalnih odpadkov ter čiščenje javnih površin</w:t>
      </w:r>
    </w:p>
    <w:p w:rsidR="00A238CF" w:rsidRPr="00FD6FD6" w:rsidRDefault="00A238CF" w:rsidP="00A238CF">
      <w:pPr>
        <w:jc w:val="center"/>
        <w:rPr>
          <w:rFonts w:eastAsia="Calibri" w:cs="Times New Roman"/>
        </w:rPr>
      </w:pPr>
    </w:p>
    <w:p w:rsidR="00A238CF" w:rsidRPr="00FD6FD6" w:rsidRDefault="00A238CF" w:rsidP="00A238CF">
      <w:pPr>
        <w:pStyle w:val="BodyText1"/>
        <w:numPr>
          <w:ilvl w:val="0"/>
          <w:numId w:val="17"/>
        </w:numPr>
        <w:shd w:val="clear" w:color="auto" w:fill="auto"/>
        <w:tabs>
          <w:tab w:val="left" w:pos="0"/>
        </w:tabs>
        <w:spacing w:before="0" w:line="254" w:lineRule="exact"/>
        <w:ind w:left="425" w:right="23" w:hanging="425"/>
        <w:rPr>
          <w:rFonts w:ascii="Times New Roman" w:hAnsi="Times New Roman" w:cs="Times New Roman"/>
          <w:sz w:val="24"/>
          <w:szCs w:val="24"/>
        </w:rPr>
      </w:pPr>
      <w:r w:rsidRPr="00FD6FD6">
        <w:rPr>
          <w:rFonts w:ascii="Times New Roman" w:hAnsi="Times New Roman" w:cs="Times New Roman"/>
          <w:sz w:val="24"/>
          <w:szCs w:val="24"/>
        </w:rPr>
        <w:t>Zbiranje in odvoz odpadkov v območju urejeno z ločenim zbiranjem odpadkov, zato se je potrebno temu sistemu prilagoditi. Odvoz odpadkov se vrši na Zbirni center Izola.</w:t>
      </w:r>
    </w:p>
    <w:p w:rsidR="00A238CF" w:rsidRPr="00FD6FD6" w:rsidRDefault="00A238CF" w:rsidP="00A238CF">
      <w:pPr>
        <w:pStyle w:val="BodyText1"/>
        <w:numPr>
          <w:ilvl w:val="0"/>
          <w:numId w:val="17"/>
        </w:numPr>
        <w:shd w:val="clear" w:color="auto" w:fill="auto"/>
        <w:tabs>
          <w:tab w:val="left" w:pos="0"/>
        </w:tabs>
        <w:spacing w:before="0" w:line="254" w:lineRule="exact"/>
        <w:ind w:left="425" w:right="23" w:hanging="425"/>
        <w:rPr>
          <w:rFonts w:ascii="Times New Roman" w:hAnsi="Times New Roman" w:cs="Times New Roman"/>
          <w:sz w:val="24"/>
          <w:szCs w:val="24"/>
        </w:rPr>
      </w:pPr>
      <w:r w:rsidRPr="00FD6FD6">
        <w:rPr>
          <w:rFonts w:ascii="Times New Roman" w:hAnsi="Times New Roman" w:cs="Times New Roman"/>
          <w:sz w:val="24"/>
          <w:szCs w:val="24"/>
        </w:rPr>
        <w:t>V skladu z 6. členom Odloka o ravnanju s komunalnimi odpadki (uradne objave št. 4/2018), v nadaljevanju Odlok, je povzročitelji odpadkov vsaka oseba, katere delovanje ali dejavnost na območju občine Izola povzroča nastajanje odpadkov, in sicer: fizične osebe v gospodinjstvih, fizične osebe, kot samostojni podjetniki, lastniki ali najemniki, gospodarskih in počitniških objektov ter drugih objektov, ki so namenjeni občasni uporabi, pravne osebe, ki razpolagajo s poslovnimi prostori, v katerih oz. ob katerih nastajajo komunalni odpadki, osebe, ki upravljajo javne površine in organizirajo kulturne, športne in druge javne prireditve ali uporabljajo javne ali zasebne površine ali druge nepremičnine v namen, ki odstopa od njihove običajne javne ali zasebne rabe. Na podlagi 7. člena Odloka, so povzročitelji ravnanja z odpadki dolžni se vključiti v sistem ravnanja z odpadki ne glede na njihovo stalno ali začasno bivališče. Na podlagi s 7. členom Odloka, povzročitelji so dolžni izvajalcu v pisni obliki sporočiti vsako spremembo podatkov, ki bi vplivali na obračun stroškov ravnanja z odpadki in to v osmih (8) dneh od nastanka spremembe.</w:t>
      </w:r>
    </w:p>
    <w:p w:rsidR="00A238CF" w:rsidRPr="00FD6FD6" w:rsidRDefault="00A238CF" w:rsidP="00A238CF">
      <w:pPr>
        <w:pStyle w:val="BodyText1"/>
        <w:numPr>
          <w:ilvl w:val="0"/>
          <w:numId w:val="17"/>
        </w:numPr>
        <w:shd w:val="clear" w:color="auto" w:fill="auto"/>
        <w:tabs>
          <w:tab w:val="left" w:pos="0"/>
        </w:tabs>
        <w:spacing w:before="0" w:line="254" w:lineRule="exact"/>
        <w:ind w:left="425" w:right="23" w:hanging="425"/>
        <w:rPr>
          <w:rFonts w:ascii="Times New Roman" w:hAnsi="Times New Roman" w:cs="Times New Roman"/>
          <w:sz w:val="24"/>
          <w:szCs w:val="24"/>
        </w:rPr>
      </w:pPr>
      <w:r w:rsidRPr="00FD6FD6">
        <w:rPr>
          <w:rFonts w:ascii="Times New Roman" w:hAnsi="Times New Roman" w:cs="Times New Roman"/>
          <w:sz w:val="24"/>
          <w:szCs w:val="24"/>
        </w:rPr>
        <w:t>V kolikor bo na parcelah na katerih se bo izvajala gradnja, prišlo do kakršnih koli omejitev, ki bi lahko motile ali onemogočile redno izvajanje javne službe je potrebno z izvajalcem obvezne javne službe (Komunala Izola) predhodno uskladiti morebitne spremembe. V času izvajanja gradbenih del bo potrebno poskrbeti za nemoteno prevoznost cest za izvajanje rednega odvoza komunalnih odpadkov. V kolikor bo prevoznost cest zaradi izkopov in gradnje onemogočena, bo potrebno poskrbeti za obvoz oziroma zabojnike za odpadke postaviti na tako mesto izven gradbišča, da bo omogočen nemoten in reden odvoz smeti z območja predvidenih posegov v prostor. Prostor za zabojnike mora biti lociran ob vozni poti smetarskega vozila. Morebitni stroški, ki bi nastali zaradi spremembe izvajanje obvezne javne službe odvoza odpadkov (ureditev novih odjemnih mest, poti, itd.) gredo v breme investitorja.</w:t>
      </w:r>
    </w:p>
    <w:p w:rsidR="00A238CF" w:rsidRPr="00FD6FD6" w:rsidRDefault="00A238CF" w:rsidP="00A238CF">
      <w:pPr>
        <w:pStyle w:val="BodyText1"/>
        <w:numPr>
          <w:ilvl w:val="0"/>
          <w:numId w:val="17"/>
        </w:numPr>
        <w:shd w:val="clear" w:color="auto" w:fill="auto"/>
        <w:tabs>
          <w:tab w:val="left" w:pos="0"/>
        </w:tabs>
        <w:spacing w:before="0" w:line="254" w:lineRule="exact"/>
        <w:ind w:left="425" w:right="23" w:hanging="425"/>
        <w:rPr>
          <w:rFonts w:ascii="Times New Roman" w:hAnsi="Times New Roman" w:cs="Times New Roman"/>
          <w:sz w:val="24"/>
          <w:szCs w:val="24"/>
        </w:rPr>
      </w:pPr>
      <w:r w:rsidRPr="00FD6FD6">
        <w:rPr>
          <w:rFonts w:ascii="Times New Roman" w:hAnsi="Times New Roman" w:cs="Times New Roman"/>
          <w:sz w:val="24"/>
          <w:szCs w:val="24"/>
        </w:rPr>
        <w:t>V skladu s 16. členom Odloka morajo načrtovalci in projektanti določiti zbirna in prevzemna mesta ter ekološke otoke, kot je določeno v odloku o ravnanju s komunalnimi odpadki v občini Izola.</w:t>
      </w:r>
      <w:r w:rsidRPr="00FD6FD6">
        <w:rPr>
          <w:rFonts w:eastAsia="Calibri" w:cs="Times New Roman"/>
        </w:rPr>
        <w:t xml:space="preserve"> "</w:t>
      </w:r>
    </w:p>
    <w:p w:rsidR="00A238CF" w:rsidRPr="00FD6FD6" w:rsidRDefault="00A238CF" w:rsidP="00A238CF">
      <w:pPr>
        <w:pStyle w:val="BodyText1"/>
        <w:shd w:val="clear" w:color="auto" w:fill="auto"/>
        <w:tabs>
          <w:tab w:val="left" w:pos="0"/>
        </w:tabs>
        <w:spacing w:before="0" w:line="254" w:lineRule="exact"/>
        <w:ind w:left="425" w:right="23" w:firstLine="0"/>
        <w:rPr>
          <w:rFonts w:ascii="Times New Roman" w:hAnsi="Times New Roman" w:cs="Times New Roman"/>
          <w:sz w:val="24"/>
          <w:szCs w:val="24"/>
        </w:rPr>
      </w:pPr>
    </w:p>
    <w:p w:rsidR="00A238CF" w:rsidRPr="00FD6FD6" w:rsidRDefault="00A238CF" w:rsidP="00A238CF">
      <w:pPr>
        <w:ind w:left="284" w:hanging="284"/>
        <w:rPr>
          <w:rFonts w:eastAsia="Calibri" w:cs="Times New Roman"/>
        </w:rPr>
      </w:pPr>
      <w:r w:rsidRPr="00FD6FD6">
        <w:rPr>
          <w:rFonts w:eastAsia="Calibri" w:cs="Times New Roman"/>
        </w:rPr>
        <w:t xml:space="preserve">Spremeni se 25. člen, ki se glasi: </w:t>
      </w:r>
    </w:p>
    <w:p w:rsidR="00A238CF" w:rsidRPr="00FD6FD6" w:rsidRDefault="00A238CF" w:rsidP="00A238CF">
      <w:pPr>
        <w:ind w:left="284" w:hanging="284"/>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t>"Javno vodovodno omrežje</w:t>
      </w:r>
    </w:p>
    <w:p w:rsidR="00A238CF" w:rsidRPr="00FD6FD6" w:rsidRDefault="00A238CF" w:rsidP="00A238CF">
      <w:pPr>
        <w:ind w:left="284" w:hanging="284"/>
        <w:rPr>
          <w:rFonts w:eastAsia="Calibri" w:cs="Times New Roman"/>
        </w:rPr>
      </w:pPr>
    </w:p>
    <w:p w:rsidR="00A238CF" w:rsidRPr="00FD6FD6" w:rsidRDefault="00A238CF" w:rsidP="00A238CF">
      <w:pPr>
        <w:ind w:left="709" w:hanging="284"/>
        <w:rPr>
          <w:rFonts w:eastAsia="Calibri" w:cs="Times New Roman"/>
          <w:b/>
        </w:rPr>
      </w:pPr>
      <w:r w:rsidRPr="00FD6FD6">
        <w:rPr>
          <w:rFonts w:eastAsia="Calibri" w:cs="Times New Roman"/>
          <w:b/>
        </w:rPr>
        <w:t>Vodna oskrba in požarna varnost:</w:t>
      </w:r>
    </w:p>
    <w:p w:rsidR="00A238CF" w:rsidRPr="00FD6FD6" w:rsidRDefault="00A238CF" w:rsidP="00A238CF">
      <w:pPr>
        <w:pStyle w:val="Odstavekseznama"/>
        <w:numPr>
          <w:ilvl w:val="0"/>
          <w:numId w:val="16"/>
        </w:numPr>
        <w:ind w:left="426" w:hanging="426"/>
        <w:rPr>
          <w:rFonts w:eastAsia="Calibri" w:cs="Times New Roman"/>
        </w:rPr>
      </w:pPr>
      <w:r w:rsidRPr="00FD6FD6">
        <w:rPr>
          <w:rFonts w:eastAsia="Calibri" w:cs="Times New Roman"/>
        </w:rPr>
        <w:t>Na območju ureditve je treba, za zagotavljanje ustrezne vodne oskrbe, zgraditi del povezovalnega cevovoda NL DN 150 mm z navezavo na obstoječi cevovod NL DN 150 mm pri objektu Industrijska cesta 4E v dolžini cca. 190 m. Za vodno oskrbo notranjih območij urejanja se dograditev vodovoda izvede skladno s projektom »Komunalna oprema za območje ZN Kajuhova - Morer, vodovod«, PGD št. 274/2006, izdelovalca IGL d.o.o., Portorož.</w:t>
      </w:r>
    </w:p>
    <w:p w:rsidR="00A238CF" w:rsidRPr="00FD6FD6" w:rsidRDefault="00A238CF" w:rsidP="00A238CF">
      <w:pPr>
        <w:pStyle w:val="Odstavekseznama"/>
        <w:ind w:left="426"/>
        <w:rPr>
          <w:rFonts w:eastAsia="Calibri" w:cs="Times New Roman"/>
        </w:rPr>
      </w:pPr>
      <w:r w:rsidRPr="00FD6FD6">
        <w:rPr>
          <w:rFonts w:eastAsia="Calibri" w:cs="Times New Roman"/>
          <w:b/>
          <w:bCs/>
          <w:lang w:bidi="sl-SI"/>
        </w:rPr>
        <w:t>Projektni pogoji za umestitev objektov v prostor</w:t>
      </w:r>
    </w:p>
    <w:p w:rsidR="00A238CF" w:rsidRPr="00FD6FD6" w:rsidRDefault="00A238CF" w:rsidP="00A238CF">
      <w:pPr>
        <w:pStyle w:val="Odstavekseznama"/>
        <w:numPr>
          <w:ilvl w:val="0"/>
          <w:numId w:val="16"/>
        </w:numPr>
        <w:ind w:left="426" w:hanging="426"/>
        <w:rPr>
          <w:rFonts w:eastAsia="Calibri" w:cs="Times New Roman"/>
        </w:rPr>
      </w:pPr>
      <w:r w:rsidRPr="00FD6FD6">
        <w:rPr>
          <w:rFonts w:eastAsia="Calibri" w:cs="Times New Roman"/>
          <w:lang w:bidi="sl-SI"/>
        </w:rPr>
        <w:lastRenderedPageBreak/>
        <w:t>Hortikulturne ureditve ne smejo v nobenem primeru škodljivo vplivati na obstoječe in predvidene vodovodne naprave. Znotraj varovanega pasu javnega vodovodnega omrežja jih ni dovoljeno zasaditi.</w:t>
      </w:r>
    </w:p>
    <w:p w:rsidR="00A238CF" w:rsidRPr="00FD6FD6" w:rsidRDefault="00A238CF" w:rsidP="00A238CF">
      <w:pPr>
        <w:pStyle w:val="Odstavekseznama"/>
        <w:numPr>
          <w:ilvl w:val="0"/>
          <w:numId w:val="16"/>
        </w:numPr>
        <w:ind w:left="426" w:hanging="426"/>
        <w:rPr>
          <w:rFonts w:eastAsia="Calibri" w:cs="Times New Roman"/>
        </w:rPr>
      </w:pPr>
      <w:r w:rsidRPr="00FD6FD6">
        <w:rPr>
          <w:rFonts w:eastAsia="Calibri" w:cs="Times New Roman"/>
          <w:lang w:bidi="sl-SI"/>
        </w:rPr>
        <w:t>Pri načrtovanju vseh posegov v prostor na celotnem območju urejanja, je potrebno upoštevati tako obstoječe, kot predvidene vodovodne naprave.</w:t>
      </w:r>
    </w:p>
    <w:p w:rsidR="00A238CF" w:rsidRPr="00FD6FD6" w:rsidRDefault="00A238CF" w:rsidP="00A238CF">
      <w:pPr>
        <w:pStyle w:val="Odstavekseznama"/>
        <w:numPr>
          <w:ilvl w:val="0"/>
          <w:numId w:val="16"/>
        </w:numPr>
        <w:ind w:left="426" w:hanging="426"/>
        <w:rPr>
          <w:rFonts w:eastAsia="Calibri" w:cs="Times New Roman"/>
        </w:rPr>
      </w:pPr>
      <w:r w:rsidRPr="00FD6FD6">
        <w:rPr>
          <w:rFonts w:eastAsia="Calibri" w:cs="Times New Roman"/>
          <w:lang w:bidi="sl-SI"/>
        </w:rPr>
        <w:t>S predvidenimi posegi se ne smejo poslabšati pogoji glede varnosti obratovanja, rednega vzdrževanja, zdravstvene neoporečnosti pitne vode ter življenjske dobe vodovodnih objektov.</w:t>
      </w:r>
    </w:p>
    <w:p w:rsidR="00A238CF" w:rsidRPr="00FD6FD6" w:rsidRDefault="00A238CF" w:rsidP="00A238CF">
      <w:pPr>
        <w:pStyle w:val="Odstavekseznama"/>
        <w:numPr>
          <w:ilvl w:val="0"/>
          <w:numId w:val="16"/>
        </w:numPr>
        <w:ind w:left="426" w:hanging="426"/>
        <w:rPr>
          <w:rStyle w:val="Bodytext2"/>
          <w:rFonts w:eastAsia="Calibri" w:cs="Times New Roman"/>
          <w:szCs w:val="24"/>
        </w:rPr>
      </w:pPr>
      <w:r w:rsidRPr="00FD6FD6">
        <w:rPr>
          <w:rStyle w:val="Bodytext2"/>
          <w:rFonts w:cs="Times New Roman"/>
          <w:szCs w:val="24"/>
        </w:rPr>
        <w:t>Zaradi izvedbe predvidenih posegov se ne smejo poslabšati razmere vodne oskrbe in požarne varnosti za obstoječe uporabnike.</w:t>
      </w:r>
    </w:p>
    <w:p w:rsidR="00A238CF" w:rsidRPr="00FD6FD6" w:rsidRDefault="00A238CF" w:rsidP="00A238CF">
      <w:pPr>
        <w:pStyle w:val="Odstavekseznama"/>
        <w:numPr>
          <w:ilvl w:val="0"/>
          <w:numId w:val="16"/>
        </w:numPr>
        <w:ind w:left="426" w:hanging="426"/>
        <w:rPr>
          <w:rStyle w:val="Bodytext2"/>
          <w:rFonts w:eastAsia="Calibri" w:cs="Times New Roman"/>
          <w:szCs w:val="24"/>
        </w:rPr>
      </w:pPr>
      <w:r w:rsidRPr="00FD6FD6">
        <w:rPr>
          <w:rStyle w:val="Bodytext2"/>
          <w:rFonts w:cs="Times New Roman"/>
          <w:szCs w:val="24"/>
        </w:rPr>
        <w:t>Križanja vodovoda s komunalnimi priključki ter odmiki od ostalih objektov morajo biti izvedena po zahtevah tehničnih predpisov in normativov ter skladno z določili TP Rižanskega vodovoda Koper (Ur. list RS, št. 16/2013).</w:t>
      </w:r>
    </w:p>
    <w:p w:rsidR="00A238CF" w:rsidRPr="00FD6FD6" w:rsidRDefault="00A238CF" w:rsidP="00A238CF">
      <w:pPr>
        <w:pStyle w:val="Odstavekseznama"/>
        <w:ind w:left="426"/>
        <w:rPr>
          <w:rStyle w:val="Bodytext2"/>
          <w:rFonts w:eastAsia="Calibri" w:cs="Times New Roman"/>
          <w:szCs w:val="24"/>
        </w:rPr>
      </w:pPr>
      <w:r w:rsidRPr="00FD6FD6">
        <w:rPr>
          <w:rFonts w:eastAsia="Calibri" w:cs="Times New Roman"/>
          <w:b/>
          <w:bCs/>
          <w:szCs w:val="24"/>
          <w:lang w:bidi="sl-SI"/>
        </w:rPr>
        <w:t>Priključevanje objektov na javno vodovodno omrežje</w:t>
      </w:r>
    </w:p>
    <w:p w:rsidR="00A238CF" w:rsidRPr="00FD6FD6" w:rsidRDefault="00A238CF" w:rsidP="00A238CF">
      <w:pPr>
        <w:pStyle w:val="Odstavekseznama"/>
        <w:numPr>
          <w:ilvl w:val="0"/>
          <w:numId w:val="16"/>
        </w:numPr>
        <w:ind w:left="426" w:hanging="426"/>
        <w:rPr>
          <w:rFonts w:eastAsia="Calibri" w:cs="Times New Roman"/>
          <w:szCs w:val="24"/>
        </w:rPr>
      </w:pPr>
      <w:r w:rsidRPr="00FD6FD6">
        <w:rPr>
          <w:rFonts w:eastAsia="Calibri" w:cs="Times New Roman"/>
          <w:szCs w:val="24"/>
        </w:rPr>
        <w:t>Vodno oskrbo in požarno varnost predmetnega območja je možno zagotavljati iz rezervoarja VH Pivol II, 1000 m3, kota dna 54.82 m.n.m..</w:t>
      </w:r>
    </w:p>
    <w:p w:rsidR="00A238CF" w:rsidRPr="00FD6FD6" w:rsidRDefault="00A238CF" w:rsidP="00A238CF">
      <w:pPr>
        <w:pStyle w:val="Odstavekseznama"/>
        <w:numPr>
          <w:ilvl w:val="0"/>
          <w:numId w:val="16"/>
        </w:numPr>
        <w:ind w:left="426" w:hanging="426"/>
        <w:rPr>
          <w:rFonts w:eastAsia="Calibri" w:cs="Times New Roman"/>
          <w:szCs w:val="24"/>
        </w:rPr>
      </w:pPr>
      <w:r w:rsidRPr="00FD6FD6">
        <w:rPr>
          <w:rFonts w:eastAsia="Calibri" w:cs="Times New Roman"/>
          <w:szCs w:val="24"/>
        </w:rPr>
        <w:t>Dimenzije priključkov se določi na podlagi predvidenih zahtev vodne oskrbe in notranje požarne varnosti predvidenih objektov.</w:t>
      </w:r>
    </w:p>
    <w:p w:rsidR="00A238CF" w:rsidRPr="00FD6FD6" w:rsidRDefault="00A238CF" w:rsidP="00A238CF">
      <w:pPr>
        <w:pStyle w:val="Odstavekseznama"/>
        <w:numPr>
          <w:ilvl w:val="0"/>
          <w:numId w:val="16"/>
        </w:numPr>
        <w:ind w:left="426" w:hanging="426"/>
        <w:rPr>
          <w:rFonts w:eastAsia="Calibri" w:cs="Times New Roman"/>
          <w:szCs w:val="24"/>
        </w:rPr>
      </w:pPr>
      <w:r w:rsidRPr="00FD6FD6">
        <w:rPr>
          <w:rFonts w:eastAsia="Calibri" w:cs="Times New Roman"/>
          <w:szCs w:val="24"/>
        </w:rPr>
        <w:t>Sistem internega vodovodnega omrežja mora biti izveden tako, da niso možni povratni vplivi vode v javni vodovodni sistem. Enako velja za interni sistem požarne varnosti, ki mora biti obdelan v okviru projektne dokumentacije predvidenih objektov, skladno s študijo in predpisi o požarni varnosti tako, da bo zagotovljena tudi izmenjava vode.</w:t>
      </w:r>
    </w:p>
    <w:p w:rsidR="00A238CF" w:rsidRPr="00FD6FD6" w:rsidRDefault="00A238CF" w:rsidP="00A238CF">
      <w:pPr>
        <w:pStyle w:val="Odstavekseznama"/>
        <w:numPr>
          <w:ilvl w:val="0"/>
          <w:numId w:val="16"/>
        </w:numPr>
        <w:ind w:left="426" w:hanging="426"/>
        <w:rPr>
          <w:rFonts w:eastAsia="Calibri" w:cs="Times New Roman"/>
          <w:szCs w:val="24"/>
        </w:rPr>
      </w:pPr>
      <w:r w:rsidRPr="00FD6FD6">
        <w:rPr>
          <w:rFonts w:eastAsia="Calibri" w:cs="Times New Roman"/>
          <w:szCs w:val="24"/>
        </w:rPr>
        <w:t>Priključevanje novih objektov oz. samostojnih poslovnih enot znotraj objekta je možno, ob upoštevanju zahtev dobavitelja in Uredbe o oskrbi s pitno vodo, preko samostojnih odjemnih mest, za vsako samostojno poslovno oz. stanovanjsko enoto.</w:t>
      </w:r>
    </w:p>
    <w:p w:rsidR="00A238CF" w:rsidRPr="00FD6FD6" w:rsidRDefault="00A238CF" w:rsidP="00A238CF">
      <w:pPr>
        <w:pStyle w:val="Odstavekseznama"/>
        <w:numPr>
          <w:ilvl w:val="0"/>
          <w:numId w:val="16"/>
        </w:numPr>
        <w:ind w:left="426" w:hanging="426"/>
        <w:rPr>
          <w:rFonts w:eastAsia="Calibri" w:cs="Times New Roman"/>
          <w:szCs w:val="24"/>
        </w:rPr>
      </w:pPr>
      <w:r w:rsidRPr="00FD6FD6">
        <w:rPr>
          <w:rFonts w:eastAsia="Calibri" w:cs="Times New Roman"/>
          <w:szCs w:val="24"/>
        </w:rPr>
        <w:t>Priključevanje objektov je treba predvideti v skladu z Tehničnim pravilnikom Rižanskega vodovoda Koper (Ur. list RS, št. 16/2013, z dne 2.2.2013).</w:t>
      </w:r>
    </w:p>
    <w:p w:rsidR="00A238CF" w:rsidRPr="00FD6FD6" w:rsidRDefault="00A238CF" w:rsidP="00A238CF">
      <w:pPr>
        <w:pStyle w:val="Odstavekseznama"/>
        <w:numPr>
          <w:ilvl w:val="0"/>
          <w:numId w:val="16"/>
        </w:numPr>
        <w:ind w:left="426" w:hanging="426"/>
        <w:rPr>
          <w:rFonts w:eastAsia="Calibri" w:cs="Times New Roman"/>
          <w:szCs w:val="24"/>
        </w:rPr>
      </w:pPr>
      <w:r w:rsidRPr="00FD6FD6">
        <w:rPr>
          <w:rFonts w:eastAsia="Calibri" w:cs="Times New Roman"/>
          <w:szCs w:val="24"/>
        </w:rPr>
        <w:t>Tehnične pogoje, ki morajo biti izpolnjeni, da bo mogoča priključitev objekta na javno vodovodno omrežje, bo Rižanski vodovod potrdil ob Izdaji ustreznega Mnenja.</w:t>
      </w:r>
      <w:r w:rsidRPr="00FD6FD6">
        <w:rPr>
          <w:rFonts w:eastAsia="Calibri" w:cs="Times New Roman"/>
        </w:rPr>
        <w:t xml:space="preserve"> "</w:t>
      </w:r>
    </w:p>
    <w:p w:rsidR="00A238CF" w:rsidRPr="00FD6FD6" w:rsidRDefault="00A238CF" w:rsidP="00A238CF">
      <w:pPr>
        <w:ind w:left="284" w:hanging="284"/>
        <w:rPr>
          <w:rFonts w:eastAsia="Calibri" w:cs="Times New Roman"/>
        </w:rPr>
      </w:pPr>
    </w:p>
    <w:p w:rsidR="00A238CF" w:rsidRPr="00FD6FD6" w:rsidRDefault="00A238CF" w:rsidP="00A238CF">
      <w:pPr>
        <w:ind w:left="284" w:hanging="284"/>
        <w:rPr>
          <w:rFonts w:eastAsia="Calibri" w:cs="Times New Roman"/>
        </w:rPr>
      </w:pPr>
      <w:bookmarkStart w:id="19" w:name="_Hlk14857670"/>
      <w:r w:rsidRPr="00FD6FD6">
        <w:rPr>
          <w:rFonts w:eastAsia="Calibri" w:cs="Times New Roman"/>
        </w:rPr>
        <w:t xml:space="preserve">Spremeni se 25.c člen, ki se glasi: </w:t>
      </w:r>
    </w:p>
    <w:p w:rsidR="00A238CF" w:rsidRPr="00FD6FD6" w:rsidRDefault="00A238CF" w:rsidP="00A238CF">
      <w:pPr>
        <w:ind w:left="284" w:hanging="284"/>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t>"Elektroenergetsko omrežje</w:t>
      </w:r>
    </w:p>
    <w:p w:rsidR="00A238CF" w:rsidRPr="00FD6FD6" w:rsidRDefault="00A238CF" w:rsidP="00A238CF">
      <w:pPr>
        <w:jc w:val="center"/>
        <w:rPr>
          <w:rFonts w:eastAsia="Calibri" w:cs="Times New Roman"/>
        </w:rPr>
      </w:pPr>
    </w:p>
    <w:bookmarkEnd w:id="19"/>
    <w:p w:rsidR="00A238CF" w:rsidRPr="00FD6FD6" w:rsidRDefault="00A238CF" w:rsidP="00A238CF">
      <w:pPr>
        <w:pStyle w:val="Odstavekseznama"/>
        <w:numPr>
          <w:ilvl w:val="0"/>
          <w:numId w:val="6"/>
        </w:numPr>
        <w:ind w:left="426"/>
        <w:rPr>
          <w:rFonts w:eastAsia="Calibri" w:cs="Times New Roman"/>
        </w:rPr>
      </w:pPr>
      <w:r w:rsidRPr="00FD6FD6">
        <w:rPr>
          <w:rFonts w:eastAsia="Calibri" w:cs="Times New Roman"/>
        </w:rPr>
        <w:t>Med projektiranjem predvidenih objektov se mora investitor oziroma projektant seznaniti s točno lokacijo obstoječih elektroenergetskih vodov in naprav, katere je potrebno vrisati v situacijo komunalnih vodov.</w:t>
      </w:r>
    </w:p>
    <w:p w:rsidR="00A238CF" w:rsidRPr="00FD6FD6" w:rsidRDefault="00A238CF" w:rsidP="00A238CF">
      <w:pPr>
        <w:pStyle w:val="Odstavekseznama"/>
        <w:numPr>
          <w:ilvl w:val="0"/>
          <w:numId w:val="6"/>
        </w:numPr>
        <w:ind w:left="426"/>
        <w:rPr>
          <w:rFonts w:eastAsia="Calibri" w:cs="Times New Roman"/>
        </w:rPr>
      </w:pPr>
      <w:r w:rsidRPr="00FD6FD6">
        <w:rPr>
          <w:rFonts w:eastAsia="Calibri" w:cs="Times New Roman"/>
        </w:rPr>
        <w:t>Pred začetkom projektiranja si mora projektant pridobiti geodetski posnetek elektroenergetskih vodov na območju predvidene gradnje objektov. Za gradnjo objektov v varovalnem pasu obstoječih ali načrtovanih distribucijskih elektroenergetskih infrastruktur je potrebo pridobiti projektne pogoje in soglasje skladno s Pravilnikom o pogojih in omejitvah gradenj, uporabe objektov ter opravljanja dejavnosti v območju varovalnega pasu elektroenergetskih omrežij (Ur.l. RS št. 101/2010).</w:t>
      </w:r>
    </w:p>
    <w:p w:rsidR="00A238CF" w:rsidRPr="00FD6FD6" w:rsidRDefault="00A238CF" w:rsidP="00A238CF">
      <w:pPr>
        <w:pStyle w:val="Odstavekseznama"/>
        <w:numPr>
          <w:ilvl w:val="0"/>
          <w:numId w:val="6"/>
        </w:numPr>
        <w:ind w:left="426"/>
        <w:rPr>
          <w:rFonts w:eastAsia="Calibri" w:cs="Times New Roman"/>
        </w:rPr>
      </w:pPr>
      <w:r w:rsidRPr="00FD6FD6">
        <w:rPr>
          <w:rFonts w:eastAsia="Calibri" w:cs="Times New Roman"/>
        </w:rPr>
        <w:t>Vsi stroški projektiranja, morebitnih prestavitev, zaščite ali odpravljanje poškodb obstoječega elektrodistribucijskega omrežja v času obravnavane gradnje, bremenijo investitorja.</w:t>
      </w:r>
    </w:p>
    <w:p w:rsidR="00A238CF" w:rsidRPr="00FD6FD6" w:rsidRDefault="00A238CF" w:rsidP="00A238CF">
      <w:pPr>
        <w:pStyle w:val="Odstavekseznama"/>
        <w:numPr>
          <w:ilvl w:val="0"/>
          <w:numId w:val="6"/>
        </w:numPr>
        <w:ind w:left="426"/>
        <w:rPr>
          <w:rFonts w:eastAsia="Calibri" w:cs="Times New Roman"/>
        </w:rPr>
      </w:pPr>
      <w:r w:rsidRPr="00FD6FD6">
        <w:rPr>
          <w:rFonts w:eastAsia="Calibri" w:cs="Times New Roman"/>
        </w:rPr>
        <w:t xml:space="preserve">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 Odmiki od obstoječih koridorjev tras, ostalih infrastrukturnih vodov in naprav in objektov morajo biti projektirani </w:t>
      </w:r>
      <w:r w:rsidRPr="00FD6FD6">
        <w:rPr>
          <w:rFonts w:eastAsia="Calibri" w:cs="Times New Roman"/>
        </w:rPr>
        <w:lastRenderedPageBreak/>
        <w:t>v skladu z veljavnimi predpisi in standardi. Priključno- merilne omarice se namestijo na stalno dostopna mesta na parcelni meji</w:t>
      </w:r>
    </w:p>
    <w:p w:rsidR="00A238CF" w:rsidRPr="00FD6FD6" w:rsidRDefault="00A238CF" w:rsidP="00A238CF">
      <w:pPr>
        <w:pStyle w:val="Odstavekseznama"/>
        <w:numPr>
          <w:ilvl w:val="0"/>
          <w:numId w:val="6"/>
        </w:numPr>
        <w:ind w:left="426"/>
        <w:rPr>
          <w:rFonts w:eastAsia="Calibri" w:cs="Times New Roman"/>
        </w:rPr>
      </w:pPr>
      <w:r w:rsidRPr="00FD6FD6">
        <w:rPr>
          <w:rFonts w:eastAsia="Calibri" w:cs="Times New Roman"/>
        </w:rPr>
        <w:t>Karto komunalnih vodov in naprav izdelanega osnutka prostorskega akta je potrebno dopolniti z vrisom obstoječih in predvidenih elektroenergetskih vodov in naprav. Potek trase naših vodov in naprav je razviden v priloženem situacijskem načrtu.</w:t>
      </w:r>
    </w:p>
    <w:p w:rsidR="00A238CF" w:rsidRPr="00FD6FD6" w:rsidRDefault="00A238CF" w:rsidP="00A238CF">
      <w:pPr>
        <w:pStyle w:val="Odstavekseznama"/>
        <w:numPr>
          <w:ilvl w:val="0"/>
          <w:numId w:val="6"/>
        </w:numPr>
        <w:ind w:left="426" w:hanging="426"/>
        <w:rPr>
          <w:rFonts w:eastAsia="Calibri" w:cs="Times New Roman"/>
        </w:rPr>
      </w:pPr>
      <w:r w:rsidRPr="00FD6FD6">
        <w:rPr>
          <w:rFonts w:eastAsia="Calibri" w:cs="Times New Roman"/>
        </w:rPr>
        <w:t>Za napajanje predvidenega območja obdelave je v neposredni bližini zgrajena transformatorska postaja TP Morer. V omenjeni TP je možnost vgraditev dodatne transformatorske enote. V primeru povpraševanja po večji priključni moči. kot je omogoča omenjana TP Morer je potrebno predvideti novo ali več transformatorskih postaj na območju obdelave z vzankanjem v obstoječi 20 kV kablovod TP Morer - TP Izola 8. Zgraditi je potrebno novo kabelsko NN omrežje bodisi iz obstoječe TP Morer ali iz novo predvidenih TP-jev v kabelski izvedbi.</w:t>
      </w:r>
    </w:p>
    <w:p w:rsidR="00A238CF" w:rsidRPr="00FD6FD6" w:rsidRDefault="00A238CF" w:rsidP="00A238CF">
      <w:pPr>
        <w:pStyle w:val="Odstavekseznama"/>
        <w:numPr>
          <w:ilvl w:val="0"/>
          <w:numId w:val="6"/>
        </w:numPr>
        <w:ind w:left="426" w:hanging="426"/>
        <w:rPr>
          <w:rFonts w:eastAsia="Calibri" w:cs="Times New Roman"/>
        </w:rPr>
      </w:pPr>
      <w:r w:rsidRPr="00FD6FD6">
        <w:rPr>
          <w:rFonts w:eastAsia="Calibri" w:cs="Times New Roman"/>
        </w:rPr>
        <w:t>Pred pričetkom gradnje je potrebno zakoličiti vso podzemno distribucijsko elektroenergetsko infrastrukturo, ki se nahaja na obravnavanem področju oziroma na trasi za predvideno napajanje obravnavanega področja. Pri izvajanju zemeljskih del v neposredni bližini elektroenergetskih naprav, je potrebno upoštevati varstvena pravila za delo v bližini naprav pod napetostjo. Odmiki od obstoječih elektroenergetskih naprav morajo biti projektirani v skladu z veljavnimi pravilniki, predpisi, standardi in tipizacijami. Za predvidene posege v elektrodistribucijsko omrežje mora investitor pridobiti projektne pogoje, na izdelano projektno dokumentacijo pa soglasje Elektro Primorske, DK Koper. Vsi stroški projektiranja, morebitnih prestavitev, zaščite ali odpravljanje poškodb obstoječega elektrodistribucijskega omrežja v času obravnavane gradnje, bremenijo investitorja.</w:t>
      </w:r>
    </w:p>
    <w:p w:rsidR="00A238CF" w:rsidRPr="00FD6FD6" w:rsidRDefault="00A238CF" w:rsidP="00A238CF">
      <w:pPr>
        <w:pStyle w:val="Odstavekseznama"/>
        <w:numPr>
          <w:ilvl w:val="0"/>
          <w:numId w:val="6"/>
        </w:numPr>
        <w:ind w:left="426" w:hanging="426"/>
        <w:rPr>
          <w:rFonts w:eastAsia="Calibri" w:cs="Times New Roman"/>
        </w:rPr>
      </w:pPr>
      <w:r w:rsidRPr="00FD6FD6">
        <w:rPr>
          <w:lang w:eastAsia="sl-SI" w:bidi="sl-SI"/>
        </w:rPr>
        <w:t xml:space="preserve">Kabelska transformatorska postaja mora biti zgrajena za napetost 20/0,4 kV in ustrezno nazivno moč, z urejenim dostopom za tovornjak z dvigalom skupne teže 20 t. Če bo TP zgrajena v zgradbi za druge namene, mora biti locirana v pritličju, po možnosti na vogalu zgradbe in mora biti neposredno dostopna od zunaj. </w:t>
      </w:r>
    </w:p>
    <w:p w:rsidR="00A238CF" w:rsidRPr="00FD6FD6" w:rsidRDefault="00A238CF" w:rsidP="00A238CF">
      <w:pPr>
        <w:pStyle w:val="Odstavekseznama"/>
        <w:numPr>
          <w:ilvl w:val="0"/>
          <w:numId w:val="6"/>
        </w:numPr>
        <w:ind w:left="426" w:hanging="426"/>
        <w:rPr>
          <w:rFonts w:eastAsia="Calibri" w:cs="Times New Roman"/>
        </w:rPr>
      </w:pPr>
      <w:r w:rsidRPr="00FD6FD6">
        <w:rPr>
          <w:lang w:eastAsia="sl-SI" w:bidi="sl-SI"/>
        </w:rPr>
        <w:t xml:space="preserve">20 kV kablovod mora biti zgrajen s standardnimi enožilnimi 20 kv kablovodi položeni v kabelsko kanalizacijo iz PVC cevi po celotni trasi. </w:t>
      </w:r>
    </w:p>
    <w:p w:rsidR="00A238CF" w:rsidRPr="00FD6FD6" w:rsidRDefault="00A238CF" w:rsidP="00A238CF">
      <w:pPr>
        <w:pStyle w:val="Odstavekseznama"/>
        <w:numPr>
          <w:ilvl w:val="0"/>
          <w:numId w:val="6"/>
        </w:numPr>
        <w:ind w:left="426" w:hanging="426"/>
        <w:rPr>
          <w:rFonts w:eastAsia="Calibri" w:cs="Times New Roman"/>
        </w:rPr>
      </w:pPr>
      <w:r w:rsidRPr="00FD6FD6">
        <w:rPr>
          <w:lang w:eastAsia="sl-SI" w:bidi="sl-SI"/>
        </w:rPr>
        <w:t>Nizkonapetostno kabelsko omrežje mora biti v urbanih področjih zgrajeno kot kabelsko omrežje položeno v PVC kabelski kanalizaciji v težki radialni izvedbi s povezovanjem prostostoječih razdelilnih omar. Zaščitni ukrep pred električnim udarom pa mora biti s samodejnim odklopom napajanja.</w:t>
      </w:r>
    </w:p>
    <w:p w:rsidR="00A238CF" w:rsidRPr="00FD6FD6" w:rsidRDefault="00A238CF" w:rsidP="00A238CF">
      <w:pPr>
        <w:pStyle w:val="Odstavekseznama"/>
        <w:numPr>
          <w:ilvl w:val="0"/>
          <w:numId w:val="6"/>
        </w:numPr>
        <w:ind w:left="426" w:hanging="426"/>
        <w:rPr>
          <w:rFonts w:eastAsia="Calibri" w:cs="Times New Roman"/>
        </w:rPr>
      </w:pPr>
      <w:r w:rsidRPr="00FD6FD6">
        <w:rPr>
          <w:rFonts w:cs="Times New Roman"/>
          <w:szCs w:val="24"/>
        </w:rPr>
        <w:t xml:space="preserve">Pri načrtovanju in gradnji objektov je potrebno upoštevati veljavne tipizacije distribucijskih podjetij, veljavne tehnične predpise in standarde, ter pridobiti upravno dokumentacijo. Elektroenergetska infrastruktura mora biti projektno obdelana v posebni mapi. </w:t>
      </w:r>
    </w:p>
    <w:p w:rsidR="00A238CF" w:rsidRPr="00FD6FD6" w:rsidRDefault="00A238CF" w:rsidP="00A238CF">
      <w:pPr>
        <w:pStyle w:val="Odstavekseznama"/>
        <w:numPr>
          <w:ilvl w:val="0"/>
          <w:numId w:val="6"/>
        </w:numPr>
        <w:ind w:left="426" w:hanging="426"/>
        <w:rPr>
          <w:rFonts w:eastAsia="Calibri" w:cs="Times New Roman"/>
        </w:rPr>
      </w:pPr>
      <w:r w:rsidRPr="00FD6FD6">
        <w:rPr>
          <w:rFonts w:cs="Times New Roman"/>
          <w:szCs w:val="24"/>
        </w:rPr>
        <w:t xml:space="preserve">Za predvidene posege v elektrodistribucijsko omrežje mora investitor pridobiti soglasje Elektro Primorske, DE Koper. Vsi stroški projektiranja, morebitnih prestavitev, zaščite ali odpravljanje poškodb obstoječega elektrodistribucijskega omrežja v času obravnavane gradnje, bremenijo investitorja. </w:t>
      </w:r>
    </w:p>
    <w:p w:rsidR="00A238CF" w:rsidRPr="00FD6FD6" w:rsidRDefault="00A238CF" w:rsidP="00A238CF">
      <w:pPr>
        <w:pStyle w:val="Odstavekseznama"/>
        <w:numPr>
          <w:ilvl w:val="0"/>
          <w:numId w:val="6"/>
        </w:numPr>
        <w:ind w:left="426" w:hanging="426"/>
        <w:rPr>
          <w:rFonts w:eastAsia="Calibri" w:cs="Times New Roman"/>
        </w:rPr>
      </w:pPr>
      <w:r w:rsidRPr="00FD6FD6">
        <w:rPr>
          <w:rFonts w:cs="Times New Roman"/>
          <w:szCs w:val="24"/>
        </w:rPr>
        <w:t>Planiranje in izgradnja novih transformatorskih postaj s pripadajočim SN in NN omrežjem bo odvisna od predvidenih obremenitev na posameznih področjih.</w:t>
      </w:r>
    </w:p>
    <w:p w:rsidR="00A238CF" w:rsidRPr="00FD6FD6" w:rsidRDefault="00A238CF" w:rsidP="00A238CF">
      <w:pPr>
        <w:pStyle w:val="Odstavekseznama"/>
        <w:numPr>
          <w:ilvl w:val="0"/>
          <w:numId w:val="6"/>
        </w:numPr>
        <w:ind w:left="426" w:hanging="426"/>
        <w:rPr>
          <w:rFonts w:eastAsia="Calibri" w:cs="Times New Roman"/>
        </w:rPr>
      </w:pPr>
      <w:r w:rsidRPr="00FD6FD6">
        <w:rPr>
          <w:rFonts w:cs="Times New Roman"/>
          <w:szCs w:val="24"/>
        </w:rPr>
        <w:t>Nove transformatorske postaje bo možno graditi kot samostojne objekte in v sklopu drugih objektov ali v njihovi neposredni bližini.</w:t>
      </w:r>
    </w:p>
    <w:p w:rsidR="00A238CF" w:rsidRPr="00FD6FD6" w:rsidRDefault="00A238CF" w:rsidP="00A238CF">
      <w:pPr>
        <w:pStyle w:val="Odstavekseznama"/>
        <w:numPr>
          <w:ilvl w:val="0"/>
          <w:numId w:val="6"/>
        </w:numPr>
        <w:ind w:left="426" w:hanging="426"/>
        <w:rPr>
          <w:rFonts w:eastAsia="Calibri" w:cs="Times New Roman"/>
        </w:rPr>
      </w:pPr>
      <w:r w:rsidRPr="00FD6FD6">
        <w:rPr>
          <w:rFonts w:cs="Times New Roman"/>
          <w:szCs w:val="24"/>
        </w:rPr>
        <w:t>Pri gradnji objektov v varovalnem pasu elektroenergetskih vodov in naprav je potrebno izpolniti zahteve glede elektromagnetnega sevanja in hrupa (Ur.l. RS, št. 70/96) in zahteve Pravilnika o pogojih in omejitvah gradenj, uporabe objektov ter opravljanja dejavnosti v območju varovalnega pasu elektroenergetskih omrežij (Ur.l. RS 101/10).</w:t>
      </w:r>
    </w:p>
    <w:p w:rsidR="00A238CF" w:rsidRPr="00FD6FD6" w:rsidRDefault="00A238CF" w:rsidP="00A238CF">
      <w:pPr>
        <w:pStyle w:val="Odstavekseznama"/>
        <w:numPr>
          <w:ilvl w:val="0"/>
          <w:numId w:val="6"/>
        </w:numPr>
        <w:ind w:left="426" w:hanging="426"/>
        <w:rPr>
          <w:rFonts w:eastAsia="Calibri" w:cs="Times New Roman"/>
        </w:rPr>
      </w:pPr>
      <w:r w:rsidRPr="00FD6FD6">
        <w:rPr>
          <w:rFonts w:cs="Times New Roman"/>
          <w:szCs w:val="24"/>
        </w:rPr>
        <w:lastRenderedPageBreak/>
        <w:t xml:space="preserve">Za potrebe območij na katerih bo potrebna večja priključna moč, bo potrebno pri ELEKTRO PRIMORSKA, d.d., DE Koper, Ulica 15.maj a 15,6000 Koper posebej naročiti raziskavo o možnosti napajanja z električno energijo. </w:t>
      </w:r>
      <w:r w:rsidRPr="00FD6FD6">
        <w:rPr>
          <w:rFonts w:eastAsia="Calibri" w:cs="Times New Roman"/>
        </w:rPr>
        <w:t>"</w:t>
      </w:r>
    </w:p>
    <w:p w:rsidR="00A238CF" w:rsidRPr="00EE1F6C" w:rsidRDefault="00A238CF" w:rsidP="00A238CF">
      <w:pPr>
        <w:ind w:left="284" w:hanging="284"/>
        <w:rPr>
          <w:rFonts w:eastAsia="Calibri" w:cs="Times New Roman"/>
        </w:rPr>
      </w:pPr>
    </w:p>
    <w:p w:rsidR="00A238CF" w:rsidRPr="00EE1F6C" w:rsidRDefault="00A238CF" w:rsidP="00A238CF">
      <w:pPr>
        <w:ind w:left="284" w:hanging="284"/>
        <w:rPr>
          <w:rFonts w:eastAsia="Calibri" w:cs="Times New Roman"/>
        </w:rPr>
      </w:pPr>
    </w:p>
    <w:p w:rsidR="00A238CF" w:rsidRPr="00EE1F6C" w:rsidRDefault="00A238CF" w:rsidP="00A238CF">
      <w:pPr>
        <w:ind w:left="284" w:hanging="284"/>
        <w:rPr>
          <w:rFonts w:eastAsia="Calibri" w:cs="Times New Roman"/>
        </w:rPr>
      </w:pPr>
      <w:r w:rsidRPr="00EE1F6C">
        <w:rPr>
          <w:rFonts w:eastAsia="Calibri" w:cs="Times New Roman"/>
        </w:rPr>
        <w:t xml:space="preserve">Spremeni se 26. člen, ki se glasi: </w:t>
      </w:r>
    </w:p>
    <w:p w:rsidR="00A238CF" w:rsidRPr="00EE1F6C" w:rsidRDefault="00A238CF" w:rsidP="00A238CF">
      <w:pPr>
        <w:ind w:left="284" w:hanging="284"/>
        <w:rPr>
          <w:rFonts w:eastAsia="Calibri" w:cs="Times New Roman"/>
        </w:rPr>
      </w:pPr>
    </w:p>
    <w:p w:rsidR="00A238CF" w:rsidRPr="00EE1F6C" w:rsidRDefault="00A238CF" w:rsidP="00A238CF">
      <w:pPr>
        <w:jc w:val="center"/>
        <w:rPr>
          <w:rFonts w:eastAsia="Calibri" w:cs="Times New Roman"/>
        </w:rPr>
      </w:pPr>
      <w:r w:rsidRPr="00EE1F6C">
        <w:rPr>
          <w:rFonts w:eastAsia="Calibri" w:cs="Times New Roman"/>
        </w:rPr>
        <w:t>"Ureditev hudournika</w:t>
      </w:r>
    </w:p>
    <w:p w:rsidR="00A238CF" w:rsidRPr="00EE1F6C" w:rsidRDefault="00A238CF" w:rsidP="00A238CF">
      <w:pPr>
        <w:jc w:val="center"/>
        <w:rPr>
          <w:rFonts w:eastAsia="Calibri" w:cs="Times New Roman"/>
        </w:rPr>
      </w:pP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Zunanja meja priobalnega zemljišča hudournika sega v širini 5 m od meje vodnega zemljišča in se določa na podlagi veljavne zakonodaje.</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Posegi v prostor, ki se izjemoma lahko izvajajo na vodnem in priobalnem zemljišču, so opredeljeni v veljavni zakonodaji. Vsa predvidena gradnja mora biti zasnovana v okviru zakonsko določenih omejitev.</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 xml:space="preserve">Na vodnem in priobalnem zemljišču je izjemoma dovoljeno: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gradnja objektov javne infrastrukture, komunalne infrastrukture in komunalnih priključkov na javno infrastrukturo, vendar le na krajših odsekih, kjer zaradi prostorskih omejitev ni možen drugačen potek trase na tak način, da ne bo poslabšanja obstoječe stabilnosti brežin vodotokov,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gradnja objektov grajenega javnega dobra po ZV-1 ali drugih zakonih,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ukrepi, ki se nanašajo na izboljšanje hidromorfoloških in bioloških lastnosti površinskih voda,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ukrepi, ki se nanašajo na ohranjanje narave,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gradnja objektov, potrebnih za rabo voda, ki jih je za izvajanje vodne pravice nujno zgraditi na vodnem oz. priobalnem zemljišču (npr. objekti za zajem in izpust vode),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gradnja objektov, namenjenih varstvu voda pred onesnaženjem in   </w:t>
      </w:r>
    </w:p>
    <w:p w:rsidR="00A238CF" w:rsidRPr="00EE1F6C" w:rsidRDefault="00A238CF" w:rsidP="00A238CF">
      <w:pPr>
        <w:pStyle w:val="Odstavekseznama"/>
        <w:numPr>
          <w:ilvl w:val="0"/>
          <w:numId w:val="21"/>
        </w:numPr>
        <w:ind w:hanging="294"/>
        <w:rPr>
          <w:rFonts w:eastAsia="Calibri" w:cs="Times New Roman"/>
        </w:rPr>
      </w:pPr>
      <w:r w:rsidRPr="00EE1F6C">
        <w:rPr>
          <w:rFonts w:eastAsia="Calibri" w:cs="Times New Roman"/>
        </w:rPr>
        <w:t xml:space="preserve">gradnja objektov, namenjenih obrambi države, zaščiti in reševanju ljudi, živali in premoženja ter izvajanju nalog policije, </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 xml:space="preserve">Rekonstrukcija, sprememba namembnosti ali nadomestna gradnja obstoječih legalno zgrajenih objektov in naprav, ki se nahajajo na vodnem in priobalnem zemljišču, je dovoljena, če: </w:t>
      </w:r>
    </w:p>
    <w:p w:rsidR="00A238CF" w:rsidRPr="00EE1F6C" w:rsidRDefault="00A238CF" w:rsidP="00A238CF">
      <w:pPr>
        <w:pStyle w:val="Odstavekseznama"/>
        <w:numPr>
          <w:ilvl w:val="0"/>
          <w:numId w:val="22"/>
        </w:numPr>
        <w:ind w:hanging="294"/>
        <w:rPr>
          <w:rFonts w:eastAsia="Calibri" w:cs="Times New Roman"/>
        </w:rPr>
      </w:pPr>
      <w:r w:rsidRPr="00EE1F6C">
        <w:rPr>
          <w:rFonts w:eastAsia="Calibri" w:cs="Times New Roman"/>
        </w:rPr>
        <w:t xml:space="preserve">se s tem ne povečuje poplavna ali erozijska nevarnost ali ogroženost, </w:t>
      </w:r>
    </w:p>
    <w:p w:rsidR="00A238CF" w:rsidRPr="00EE1F6C" w:rsidRDefault="00A238CF" w:rsidP="00A238CF">
      <w:pPr>
        <w:pStyle w:val="Odstavekseznama"/>
        <w:numPr>
          <w:ilvl w:val="0"/>
          <w:numId w:val="22"/>
        </w:numPr>
        <w:ind w:hanging="294"/>
        <w:rPr>
          <w:rFonts w:eastAsia="Calibri" w:cs="Times New Roman"/>
        </w:rPr>
      </w:pPr>
      <w:r w:rsidRPr="00EE1F6C">
        <w:rPr>
          <w:rFonts w:eastAsia="Calibri" w:cs="Times New Roman"/>
        </w:rPr>
        <w:t xml:space="preserve">se s tem ne poslabšuje stanja voda, </w:t>
      </w:r>
    </w:p>
    <w:p w:rsidR="00A238CF" w:rsidRPr="00EE1F6C" w:rsidRDefault="00A238CF" w:rsidP="00A238CF">
      <w:pPr>
        <w:pStyle w:val="Odstavekseznama"/>
        <w:numPr>
          <w:ilvl w:val="0"/>
          <w:numId w:val="22"/>
        </w:numPr>
        <w:ind w:hanging="294"/>
        <w:rPr>
          <w:rFonts w:eastAsia="Calibri" w:cs="Times New Roman"/>
        </w:rPr>
      </w:pPr>
      <w:r w:rsidRPr="00EE1F6C">
        <w:rPr>
          <w:rFonts w:eastAsia="Calibri" w:cs="Times New Roman"/>
        </w:rPr>
        <w:t xml:space="preserve">je omogočeno izvajanje javnih služb, </w:t>
      </w:r>
    </w:p>
    <w:p w:rsidR="00A238CF" w:rsidRPr="00EE1F6C" w:rsidRDefault="00A238CF" w:rsidP="00A238CF">
      <w:pPr>
        <w:pStyle w:val="Odstavekseznama"/>
        <w:numPr>
          <w:ilvl w:val="0"/>
          <w:numId w:val="22"/>
        </w:numPr>
        <w:ind w:hanging="294"/>
        <w:rPr>
          <w:rFonts w:eastAsia="Calibri" w:cs="Times New Roman"/>
        </w:rPr>
      </w:pPr>
      <w:r w:rsidRPr="00EE1F6C">
        <w:rPr>
          <w:rFonts w:eastAsia="Calibri" w:cs="Times New Roman"/>
        </w:rPr>
        <w:t xml:space="preserve">se s tem ne ovira obstoječe posebne rabe voda, </w:t>
      </w:r>
    </w:p>
    <w:p w:rsidR="00A238CF" w:rsidRPr="00EE1F6C" w:rsidRDefault="00A238CF" w:rsidP="00A238CF">
      <w:pPr>
        <w:pStyle w:val="Odstavekseznama"/>
        <w:numPr>
          <w:ilvl w:val="0"/>
          <w:numId w:val="22"/>
        </w:numPr>
        <w:ind w:hanging="294"/>
        <w:rPr>
          <w:rFonts w:eastAsia="Calibri" w:cs="Times New Roman"/>
        </w:rPr>
      </w:pPr>
      <w:r w:rsidRPr="00EE1F6C">
        <w:rPr>
          <w:rFonts w:eastAsia="Calibri" w:cs="Times New Roman"/>
        </w:rPr>
        <w:t xml:space="preserve">to ni v nasprotju s cilji upravljanja z vodami in </w:t>
      </w:r>
    </w:p>
    <w:p w:rsidR="00A238CF" w:rsidRPr="00EE1F6C" w:rsidRDefault="00A238CF" w:rsidP="00A238CF">
      <w:pPr>
        <w:pStyle w:val="Odstavekseznama"/>
        <w:numPr>
          <w:ilvl w:val="0"/>
          <w:numId w:val="22"/>
        </w:numPr>
        <w:ind w:hanging="294"/>
        <w:rPr>
          <w:rFonts w:eastAsia="Calibri" w:cs="Times New Roman"/>
        </w:rPr>
      </w:pPr>
      <w:r w:rsidRPr="00EE1F6C">
        <w:rPr>
          <w:rFonts w:eastAsia="Calibri" w:cs="Times New Roman"/>
        </w:rPr>
        <w:t>se z rekonstrukcijo ali nadomestno gradnjo oddaljenost do meje vodnega zemljišča ne zmanjšuje.</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Pri načrtovanju posegov v prostor je treba v največji možni meri omejiti prečkanja vodotoka in gradnjo na priobalnih zemljiščih ter zagotoviti, da stabilnost vodnih in priobalnih zemljišč ne bo ogrožena.</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Zagotoviti je treba prost in neoviran prehod v priobalnem pasu.</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Vse predvidene posege v prostor je treba zasnovati tako, da se bo ohranil najmanj obstoječi svetli profil struge in da bo omogočeno nemoteno izvajanje vzdrževalnih del.</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V priobalnem pasu je prepovedano gnojenje in uporaba sredstev za varstvo rastlin.</w:t>
      </w:r>
    </w:p>
    <w:p w:rsidR="00A238CF" w:rsidRPr="00EE1F6C" w:rsidRDefault="00A238CF" w:rsidP="00A238CF">
      <w:pPr>
        <w:pStyle w:val="Odstavekseznama"/>
        <w:numPr>
          <w:ilvl w:val="0"/>
          <w:numId w:val="20"/>
        </w:numPr>
        <w:ind w:left="426"/>
        <w:rPr>
          <w:rFonts w:eastAsia="Calibri" w:cs="Times New Roman"/>
        </w:rPr>
      </w:pPr>
      <w:r w:rsidRPr="00EE1F6C">
        <w:rPr>
          <w:rFonts w:eastAsia="Calibri" w:cs="Times New Roman"/>
        </w:rPr>
        <w:t>Za posege na vodna zemljišča v lasti RS in upravljanju DRSV bo treba pridobiti ustrezno pravico graditi in sicer na podlagi mnenja o vplivu gradnje na vodni režim in stanje voda.</w:t>
      </w:r>
    </w:p>
    <w:p w:rsidR="00A238CF" w:rsidRPr="00EE1F6C" w:rsidRDefault="00A238CF" w:rsidP="00A238CF">
      <w:pPr>
        <w:pStyle w:val="Odstavekseznama"/>
        <w:numPr>
          <w:ilvl w:val="0"/>
          <w:numId w:val="20"/>
        </w:numPr>
        <w:ind w:left="426" w:hanging="426"/>
        <w:rPr>
          <w:rFonts w:eastAsia="Calibri" w:cs="Times New Roman"/>
        </w:rPr>
      </w:pPr>
      <w:r w:rsidRPr="00EE1F6C">
        <w:rPr>
          <w:rFonts w:eastAsia="Calibri" w:cs="Times New Roman"/>
        </w:rPr>
        <w:lastRenderedPageBreak/>
        <w:t>Za vsako rabo vode, ki presega meje splošne rabe, bo treba pridobiti vodno pravico na podlagi vodnega dovoljenja ali koncesije. Že podeljene vodne pravice je treba upoštevati in zagotoviti njihovo nemoteno izvajanje.</w:t>
      </w:r>
    </w:p>
    <w:p w:rsidR="00A238CF" w:rsidRPr="00EE1F6C" w:rsidRDefault="00A238CF" w:rsidP="00A238CF">
      <w:pPr>
        <w:pStyle w:val="Odstavekseznama"/>
        <w:numPr>
          <w:ilvl w:val="0"/>
          <w:numId w:val="20"/>
        </w:numPr>
        <w:ind w:left="426" w:hanging="426"/>
        <w:rPr>
          <w:rFonts w:eastAsia="Calibri" w:cs="Times New Roman"/>
        </w:rPr>
      </w:pPr>
      <w:r w:rsidRPr="00EE1F6C">
        <w:rPr>
          <w:rFonts w:eastAsia="Calibri" w:cs="Times New Roman"/>
        </w:rPr>
        <w:t>Za vsak poseg, ki bi lahko trajno ali začasno vplival na vodni režim ali stanje voda, je treba pridobiti vodno soglasje/mnenje s področja upravljanja z vodami na podlagi ustrezne zakonsko predpisane dokumentacije.</w:t>
      </w:r>
    </w:p>
    <w:p w:rsidR="00A238CF" w:rsidRPr="00EE1F6C" w:rsidRDefault="00A238CF" w:rsidP="00A238CF">
      <w:pPr>
        <w:pStyle w:val="Odstavekseznama"/>
        <w:numPr>
          <w:ilvl w:val="0"/>
          <w:numId w:val="20"/>
        </w:numPr>
        <w:ind w:left="426" w:hanging="426"/>
        <w:rPr>
          <w:rFonts w:eastAsia="Calibri" w:cs="Times New Roman"/>
        </w:rPr>
      </w:pPr>
      <w:r w:rsidRPr="00EE1F6C">
        <w:rPr>
          <w:rFonts w:eastAsia="Calibri" w:cs="Times New Roman"/>
        </w:rPr>
        <w:t>Ne glede na določbe tega odloka, je treba pri posegih v prostor primarno upoštevati določila zakona o vodah in omejiti gradnjo skladno z njegovimi določbami."</w:t>
      </w:r>
    </w:p>
    <w:p w:rsidR="00A238CF" w:rsidRPr="00EE1F6C" w:rsidRDefault="00A238CF" w:rsidP="00A238CF">
      <w:pPr>
        <w:rPr>
          <w:rFonts w:eastAsia="Calibri" w:cs="Times New Roman"/>
        </w:rPr>
      </w:pPr>
    </w:p>
    <w:p w:rsidR="00A238CF" w:rsidRPr="00EE1F6C" w:rsidRDefault="00A238CF" w:rsidP="00A238CF">
      <w:pPr>
        <w:ind w:left="284" w:hanging="284"/>
        <w:rPr>
          <w:rFonts w:eastAsia="Calibri" w:cs="Times New Roman"/>
        </w:rPr>
      </w:pPr>
    </w:p>
    <w:p w:rsidR="00A238CF" w:rsidRPr="00EE1F6C" w:rsidRDefault="00A238CF" w:rsidP="00A238CF">
      <w:pPr>
        <w:ind w:left="284" w:hanging="284"/>
        <w:rPr>
          <w:rFonts w:eastAsia="Calibri" w:cs="Times New Roman"/>
        </w:rPr>
      </w:pPr>
    </w:p>
    <w:p w:rsidR="00A238CF" w:rsidRPr="00EE1F6C" w:rsidRDefault="00A238CF" w:rsidP="00A238CF">
      <w:pPr>
        <w:ind w:left="284" w:hanging="284"/>
        <w:rPr>
          <w:rFonts w:eastAsia="Calibri" w:cs="Times New Roman"/>
        </w:rPr>
      </w:pPr>
    </w:p>
    <w:p w:rsidR="00A238CF" w:rsidRPr="00EE1F6C" w:rsidRDefault="00A238CF" w:rsidP="00A238CF">
      <w:pPr>
        <w:jc w:val="center"/>
        <w:rPr>
          <w:rFonts w:eastAsia="Calibri" w:cs="Times New Roman"/>
        </w:rPr>
      </w:pPr>
      <w:r w:rsidRPr="00EE1F6C">
        <w:rPr>
          <w:rFonts w:eastAsia="Calibri" w:cs="Times New Roman"/>
        </w:rPr>
        <w:fldChar w:fldCharType="begin"/>
      </w:r>
      <w:r w:rsidRPr="00EE1F6C">
        <w:rPr>
          <w:rFonts w:eastAsia="Calibri" w:cs="Times New Roman"/>
        </w:rPr>
        <w:instrText xml:space="preserve"> AUTONUM  \* Arabic </w:instrText>
      </w:r>
      <w:r w:rsidRPr="00EE1F6C">
        <w:rPr>
          <w:rFonts w:eastAsia="Calibri" w:cs="Times New Roman"/>
        </w:rPr>
        <w:fldChar w:fldCharType="end"/>
      </w:r>
      <w:r w:rsidRPr="00EE1F6C">
        <w:rPr>
          <w:rFonts w:eastAsia="Calibri" w:cs="Times New Roman"/>
        </w:rPr>
        <w:t xml:space="preserve"> člen</w:t>
      </w:r>
    </w:p>
    <w:p w:rsidR="00A238CF" w:rsidRPr="00EE1F6C" w:rsidRDefault="00A238CF" w:rsidP="00A238CF">
      <w:pPr>
        <w:jc w:val="center"/>
        <w:rPr>
          <w:rFonts w:eastAsia="Calibri" w:cs="Times New Roman"/>
        </w:rPr>
      </w:pPr>
      <w:r w:rsidRPr="00EE1F6C">
        <w:rPr>
          <w:rFonts w:eastAsia="Calibri" w:cs="Times New Roman"/>
        </w:rPr>
        <w:t>(Dopolnitev s področja drugih pogojev, ki so pomembni za izvedbo predvidenih prostorskih ureditev in posegov)</w:t>
      </w:r>
    </w:p>
    <w:p w:rsidR="00A238CF" w:rsidRPr="00EE1F6C" w:rsidRDefault="00A238CF" w:rsidP="00A238CF">
      <w:pPr>
        <w:ind w:left="284" w:hanging="284"/>
        <w:rPr>
          <w:rFonts w:eastAsia="Calibri" w:cs="Times New Roman"/>
        </w:rPr>
      </w:pPr>
    </w:p>
    <w:p w:rsidR="00A238CF" w:rsidRPr="00EE1F6C" w:rsidRDefault="00A238CF" w:rsidP="00A238CF">
      <w:pPr>
        <w:ind w:left="284" w:hanging="284"/>
        <w:rPr>
          <w:rFonts w:eastAsia="Calibri" w:cs="Times New Roman"/>
        </w:rPr>
      </w:pPr>
      <w:r w:rsidRPr="00EE1F6C">
        <w:rPr>
          <w:rFonts w:eastAsia="Calibri" w:cs="Times New Roman"/>
        </w:rPr>
        <w:t xml:space="preserve">Za 33. členom se doda 33.a člen, ki se glasi: </w:t>
      </w:r>
    </w:p>
    <w:p w:rsidR="00A238CF" w:rsidRPr="00EE1F6C" w:rsidRDefault="00A238CF" w:rsidP="00A238CF">
      <w:pPr>
        <w:ind w:left="284" w:hanging="284"/>
        <w:rPr>
          <w:rFonts w:eastAsia="Calibri" w:cs="Times New Roman"/>
        </w:rPr>
      </w:pPr>
    </w:p>
    <w:p w:rsidR="00A238CF" w:rsidRPr="00EE1F6C" w:rsidRDefault="00A238CF" w:rsidP="00A238CF">
      <w:pPr>
        <w:ind w:left="284" w:hanging="284"/>
        <w:jc w:val="center"/>
        <w:rPr>
          <w:rFonts w:eastAsia="Calibri" w:cs="Times New Roman"/>
        </w:rPr>
      </w:pPr>
      <w:r w:rsidRPr="00EE1F6C">
        <w:rPr>
          <w:rFonts w:eastAsia="Calibri" w:cs="Times New Roman"/>
        </w:rPr>
        <w:t>"</w:t>
      </w:r>
      <w:r w:rsidRPr="00EE1F6C">
        <w:t>Varstvo pred poplavami ter pred erozijo</w:t>
      </w:r>
    </w:p>
    <w:p w:rsidR="00A238CF" w:rsidRPr="00EE1F6C" w:rsidRDefault="00A238CF" w:rsidP="00A238CF">
      <w:pPr>
        <w:ind w:left="284" w:hanging="284"/>
        <w:rPr>
          <w:rFonts w:eastAsia="Calibri" w:cs="Times New Roman"/>
        </w:rPr>
      </w:pPr>
    </w:p>
    <w:p w:rsidR="00A238CF" w:rsidRPr="00EE1F6C" w:rsidRDefault="00A238CF" w:rsidP="00A238CF">
      <w:pPr>
        <w:numPr>
          <w:ilvl w:val="0"/>
          <w:numId w:val="18"/>
        </w:numPr>
        <w:rPr>
          <w:rFonts w:eastAsia="Calibri" w:cs="Times New Roman"/>
        </w:rPr>
      </w:pPr>
      <w:bookmarkStart w:id="20" w:name="_Hlk1480922"/>
      <w:r w:rsidRPr="00EE1F6C">
        <w:rPr>
          <w:rFonts w:eastAsia="Calibri" w:cs="Times New Roman"/>
        </w:rPr>
        <w:t>Potrebno je ohranjati retenzijske sposobnosti območij. Spreminjanje obsega retenzijskih površin ali vodnega režima je  dopustno le izjemoma, skladno s področnimi predpisi o pogojih in omejitvah za izvajanje dejavnosti in posegov na območjih ogroženih zaradi poplav ter ob  predhodni izvedbi  ukrepov, ki zagotavljajo, da se ne poslabšujeta vodni režim in stanje voda.</w:t>
      </w:r>
    </w:p>
    <w:p w:rsidR="00A238CF" w:rsidRPr="00EE1F6C" w:rsidRDefault="00A238CF" w:rsidP="00A238CF">
      <w:pPr>
        <w:ind w:left="720"/>
        <w:rPr>
          <w:rFonts w:eastAsia="Calibri" w:cs="Times New Roman"/>
        </w:rPr>
      </w:pPr>
      <w:r w:rsidRPr="00EE1F6C">
        <w:rPr>
          <w:rFonts w:eastAsia="Calibri" w:cs="Times New Roman"/>
        </w:rPr>
        <w:t>Za vse posege na poplavnih območjih bo potrebna pridobitev mnenja s področja upravljanja z vodami na podlagi ustrezne hidrološko hidravlične presoje oz. ustrezne strokovne podlage (katere obseg bo podrobneje definiran v samem postopku glede na lokacijo objekta), ki bo natančneje opredeljevala možnosti gradnje in morebitne potrebne omilitvene ukrepe za ožje in širše območje ob upoštevanju veljavne zakonodaje.</w:t>
      </w:r>
    </w:p>
    <w:p w:rsidR="00A238CF" w:rsidRPr="00EE1F6C" w:rsidRDefault="00A238CF" w:rsidP="00A238CF">
      <w:pPr>
        <w:numPr>
          <w:ilvl w:val="0"/>
          <w:numId w:val="18"/>
        </w:numPr>
        <w:rPr>
          <w:rFonts w:eastAsia="Calibri" w:cs="Times New Roman"/>
        </w:rPr>
      </w:pPr>
      <w:r w:rsidRPr="00EE1F6C">
        <w:rPr>
          <w:rFonts w:eastAsia="Calibri" w:cs="Times New Roman"/>
        </w:rPr>
        <w:t>Na območjih zelenih površin in drugih tovrstnih območij, ki se nahajajo znotraj poplavnih območij ni dopustno nikakršno nasipanje terena, ki bi lahko vplivalo na poplavno varnost.</w:t>
      </w:r>
    </w:p>
    <w:p w:rsidR="00A238CF" w:rsidRPr="00EE1F6C" w:rsidRDefault="00A238CF" w:rsidP="00A238CF">
      <w:pPr>
        <w:numPr>
          <w:ilvl w:val="0"/>
          <w:numId w:val="18"/>
        </w:numPr>
        <w:rPr>
          <w:rFonts w:eastAsia="Calibri" w:cs="Times New Roman"/>
        </w:rPr>
      </w:pPr>
      <w:r w:rsidRPr="00EE1F6C">
        <w:rPr>
          <w:rFonts w:eastAsia="Calibri" w:cs="Times New Roman"/>
        </w:rPr>
        <w:t>Prepovedano je povzročanje ovir za pretok visokih voda.</w:t>
      </w:r>
    </w:p>
    <w:p w:rsidR="00A238CF" w:rsidRPr="00EE1F6C" w:rsidRDefault="00A238CF" w:rsidP="00A238CF">
      <w:pPr>
        <w:numPr>
          <w:ilvl w:val="0"/>
          <w:numId w:val="18"/>
        </w:numPr>
        <w:rPr>
          <w:rFonts w:eastAsia="Calibri" w:cs="Times New Roman"/>
        </w:rPr>
      </w:pPr>
      <w:r w:rsidRPr="00EE1F6C">
        <w:rPr>
          <w:rFonts w:eastAsia="Calibri" w:cs="Times New Roman"/>
        </w:rPr>
        <w:t>Premostitve voda in gradnje na vodnem in priobalnem zemljišču se načrtujejo tako, da je zagotovljena poplavna varnost in, da se ne poslabšujeta stanje vodnega režima in stanja voda.</w:t>
      </w:r>
    </w:p>
    <w:p w:rsidR="00A238CF" w:rsidRPr="00EE1F6C" w:rsidRDefault="00A238CF" w:rsidP="00A238CF">
      <w:pPr>
        <w:numPr>
          <w:ilvl w:val="0"/>
          <w:numId w:val="18"/>
        </w:numPr>
        <w:rPr>
          <w:rFonts w:eastAsia="Calibri" w:cs="Times New Roman"/>
        </w:rPr>
      </w:pPr>
      <w:r w:rsidRPr="00EE1F6C">
        <w:rPr>
          <w:rFonts w:eastAsia="Calibri" w:cs="Times New Roman"/>
        </w:rPr>
        <w:t>Na poplavno ogroženih območjih za katera so izdelane in sprejete karte poplavne nevarnosti in določeni razredi nevarnosti, celoviti omilitveni protipoplavni ukrepi pa niso predvideni, so dopustni tisti posegi v prostor, ki jih v skladu z razvrstitvijo v določeni razred poplavne nevarnosti določajo predpisi s področja zaščite pred poplavami in z njimi povezane erozije voda.</w:t>
      </w:r>
    </w:p>
    <w:p w:rsidR="00A238CF" w:rsidRPr="00EE1F6C" w:rsidRDefault="00A238CF" w:rsidP="00A238CF">
      <w:pPr>
        <w:numPr>
          <w:ilvl w:val="0"/>
          <w:numId w:val="18"/>
        </w:numPr>
        <w:rPr>
          <w:rFonts w:eastAsia="Calibri" w:cs="Times New Roman"/>
        </w:rPr>
      </w:pPr>
      <w:r w:rsidRPr="00EE1F6C">
        <w:rPr>
          <w:rFonts w:eastAsia="Calibri" w:cs="Times New Roman"/>
        </w:rPr>
        <w:t>Sprememba gabaritov objekta K3A, možna šele po pridobitvi vodnega soglasja.</w:t>
      </w:r>
    </w:p>
    <w:p w:rsidR="00A238CF" w:rsidRPr="00EE1F6C" w:rsidRDefault="00A238CF" w:rsidP="00A238CF">
      <w:pPr>
        <w:numPr>
          <w:ilvl w:val="0"/>
          <w:numId w:val="18"/>
        </w:numPr>
        <w:rPr>
          <w:rFonts w:eastAsia="Calibri" w:cs="Times New Roman"/>
        </w:rPr>
      </w:pPr>
      <w:r w:rsidRPr="00EE1F6C">
        <w:rPr>
          <w:rFonts w:eastAsia="Calibri" w:cs="Times New Roman"/>
        </w:rPr>
        <w:t xml:space="preserve">Vsakdo, ki živi na območjih, izpostavljenih nevarnostim poplav, mora tudi sam poskrbeti za preventivne ukrepe na podlagi informacij o ogroženosti. Ti prebivalci naj samoiniciativno ali na alarmni znak za nevarnost poplav pričnejo z izvajanjem osnovnih zaščitnih ukrepov za zaščito premičnega premoženja, kamor sodijo: evakuacija materialnih dobrin iz kletnih etaž, umik vozil ter večjega vrednejšega premičnega premoženja s poplavnega območja, obveščanje občinskega štaba civilne zaščite o </w:t>
      </w:r>
      <w:r w:rsidRPr="00EE1F6C">
        <w:rPr>
          <w:rFonts w:eastAsia="Calibri" w:cs="Times New Roman"/>
        </w:rPr>
        <w:lastRenderedPageBreak/>
        <w:t>situaciji in problematiki v njihovem bivalnem okolju, pomoč bližnjim sosedom, ki so pomoči potrebni, umik ljudi (otrok, bolnih in starejših) na varno, spremljanje razvoja nesreče (osebno in preko medijev) in priprava na poplave (napotki občanom, kako ravnati pred, med in po poplavi).</w:t>
      </w:r>
    </w:p>
    <w:p w:rsidR="00A238CF" w:rsidRPr="00EE1F6C" w:rsidRDefault="00A238CF" w:rsidP="00A238CF">
      <w:pPr>
        <w:numPr>
          <w:ilvl w:val="0"/>
          <w:numId w:val="18"/>
        </w:numPr>
        <w:rPr>
          <w:rFonts w:eastAsia="Calibri" w:cs="Times New Roman"/>
        </w:rPr>
      </w:pPr>
      <w:bookmarkStart w:id="21" w:name="_GoBack"/>
      <w:r w:rsidRPr="00EE1F6C">
        <w:rPr>
          <w:rFonts w:eastAsia="Times New Roman" w:cs="Times New Roman"/>
          <w:szCs w:val="24"/>
          <w:lang w:eastAsia="sl-SI"/>
        </w:rPr>
        <w:t xml:space="preserve">Na poplavnih območjih so prepovedane vse dejavnosti in vsi posegi v prostor, ki imajo lahko ob poplavi škodljiv vpliv na vode, vodna ali priobalna zemljišča ali povečujejo poplavno ogroženost območja, razen posegov, ki so namenjeni varstvu pred škodljivim delovanjem voda. </w:t>
      </w:r>
    </w:p>
    <w:p w:rsidR="00A238CF" w:rsidRPr="00EE1F6C" w:rsidRDefault="00A238CF" w:rsidP="00A238CF">
      <w:pPr>
        <w:pStyle w:val="Odstavekseznama"/>
        <w:numPr>
          <w:ilvl w:val="0"/>
          <w:numId w:val="18"/>
        </w:numPr>
        <w:rPr>
          <w:rFonts w:eastAsia="Calibri" w:cs="Times New Roman"/>
        </w:rPr>
      </w:pPr>
      <w:r w:rsidRPr="00EE1F6C">
        <w:rPr>
          <w:rFonts w:eastAsia="Calibri" w:cs="Times New Roman"/>
        </w:rPr>
        <w:t>Občina s pomočjo javno dostopnih podatkov spremlja dejansko rabo tal znotraj poplavnih (in tudi prispevnih območij) v primerjavi z namensko rabo, opredeljeno v veljavnih prostorskih aktih in v primeru večjih odstopanj preverja ustreznost veljavnih kart razredov poplavne nevarnosti ter pripravlja spremembe določil tega prostorskega akta."</w:t>
      </w:r>
    </w:p>
    <w:bookmarkEnd w:id="20"/>
    <w:bookmarkEnd w:id="21"/>
    <w:p w:rsidR="00A238CF" w:rsidRPr="00EE1F6C" w:rsidRDefault="00A238CF" w:rsidP="00A238CF">
      <w:pPr>
        <w:ind w:left="284" w:hanging="284"/>
        <w:rPr>
          <w:rFonts w:eastAsia="Calibri" w:cs="Times New Roman"/>
        </w:rPr>
      </w:pPr>
    </w:p>
    <w:p w:rsidR="00A238CF" w:rsidRPr="00EE1F6C" w:rsidRDefault="00A238CF" w:rsidP="00A238CF">
      <w:pPr>
        <w:jc w:val="center"/>
        <w:rPr>
          <w:rFonts w:eastAsia="Calibri" w:cs="Times New Roman"/>
        </w:rPr>
      </w:pPr>
      <w:r w:rsidRPr="00EE1F6C">
        <w:rPr>
          <w:rFonts w:eastAsia="Calibri" w:cs="Times New Roman"/>
        </w:rPr>
        <w:fldChar w:fldCharType="begin"/>
      </w:r>
      <w:r w:rsidRPr="00EE1F6C">
        <w:rPr>
          <w:rFonts w:eastAsia="Calibri" w:cs="Times New Roman"/>
        </w:rPr>
        <w:instrText xml:space="preserve"> AUTONUM  \* Arabic </w:instrText>
      </w:r>
      <w:r w:rsidRPr="00EE1F6C">
        <w:rPr>
          <w:rFonts w:eastAsia="Calibri" w:cs="Times New Roman"/>
        </w:rPr>
        <w:fldChar w:fldCharType="end"/>
      </w:r>
      <w:r w:rsidRPr="00EE1F6C">
        <w:rPr>
          <w:rFonts w:eastAsia="Calibri" w:cs="Times New Roman"/>
        </w:rPr>
        <w:t xml:space="preserve"> člen</w:t>
      </w:r>
    </w:p>
    <w:p w:rsidR="00A238CF" w:rsidRPr="00FD6FD6" w:rsidRDefault="00A238CF" w:rsidP="00A238CF">
      <w:pPr>
        <w:jc w:val="center"/>
        <w:rPr>
          <w:rFonts w:eastAsia="Calibri" w:cs="Times New Roman"/>
        </w:rPr>
      </w:pPr>
      <w:r w:rsidRPr="00EE1F6C">
        <w:rPr>
          <w:rFonts w:eastAsia="Calibri" w:cs="Times New Roman"/>
        </w:rPr>
        <w:t>(Dopolnitev s področja toleranc pri izvedbi zazidalnega načrta</w:t>
      </w:r>
      <w:r w:rsidRPr="00FD6FD6">
        <w:rPr>
          <w:rFonts w:eastAsia="Calibri" w:cs="Times New Roman"/>
        </w:rPr>
        <w:t>)</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 xml:space="preserve">Spremeni se 51.a člen, ki glasi: </w:t>
      </w:r>
    </w:p>
    <w:p w:rsidR="00A238CF" w:rsidRPr="00FD6FD6" w:rsidRDefault="00A238CF" w:rsidP="00A238CF">
      <w:pPr>
        <w:rPr>
          <w:rFonts w:eastAsia="Calibri" w:cs="Times New Roman"/>
        </w:rPr>
      </w:pPr>
      <w:r w:rsidRPr="00FD6FD6">
        <w:rPr>
          <w:rFonts w:eastAsia="Calibri" w:cs="Times New Roman"/>
        </w:rPr>
        <w:t>"Ne glede na druge določbe iz poglavja XI. Tolerance pri izvedbi zazidalnega načrta, veljajo glede stavb E, F1, F2, PRC1, PRC2, 14B/1, 14B/2, 14C, 15, 16B, 16C, KI, K3A, MET, GAV-1 in GAV-2 naslednje tolerance:</w:t>
      </w:r>
    </w:p>
    <w:p w:rsidR="00A238CF" w:rsidRPr="00FD6FD6" w:rsidRDefault="00A238CF" w:rsidP="00A238CF">
      <w:pPr>
        <w:pStyle w:val="Odstavekseznama"/>
        <w:numPr>
          <w:ilvl w:val="0"/>
          <w:numId w:val="5"/>
        </w:numPr>
        <w:ind w:left="426"/>
        <w:rPr>
          <w:rFonts w:eastAsia="Calibri" w:cs="Times New Roman"/>
        </w:rPr>
      </w:pPr>
      <w:bookmarkStart w:id="22" w:name="_Hlk14858338"/>
      <w:r w:rsidRPr="00FD6FD6">
        <w:rPr>
          <w:rFonts w:eastAsia="Calibri" w:cs="Times New Roman"/>
        </w:rPr>
        <w:t xml:space="preserve">Ne glede na določbe tega odloka </w:t>
      </w:r>
      <w:bookmarkEnd w:id="22"/>
      <w:r w:rsidRPr="00FD6FD6">
        <w:rPr>
          <w:rFonts w:eastAsia="Calibri" w:cs="Times New Roman"/>
        </w:rPr>
        <w:t>je lahko tloris posamezne stavbe manjši od maksimalno določenega tlorisa za 25%. Gradnja stavb, ki so manjše od 75% maksimalno določenih tlorisov ni dopustna.</w:t>
      </w:r>
    </w:p>
    <w:p w:rsidR="00A238CF" w:rsidRPr="00FD6FD6" w:rsidRDefault="00A238CF" w:rsidP="00A238CF">
      <w:pPr>
        <w:pStyle w:val="Odstavekseznama"/>
        <w:numPr>
          <w:ilvl w:val="0"/>
          <w:numId w:val="5"/>
        </w:numPr>
        <w:ind w:left="426"/>
        <w:rPr>
          <w:rFonts w:eastAsia="Calibri" w:cs="Times New Roman"/>
        </w:rPr>
      </w:pPr>
      <w:r w:rsidRPr="00FD6FD6">
        <w:rPr>
          <w:rFonts w:eastAsia="Calibri" w:cs="Times New Roman"/>
        </w:rPr>
        <w:t xml:space="preserve">Dopustna so odstopanja ± </w:t>
      </w:r>
      <w:smartTag w:uri="urn:schemas-microsoft-com:office:smarttags" w:element="metricconverter">
        <w:smartTagPr>
          <w:attr w:name="ProductID" w:val="0,5 m"/>
        </w:smartTagPr>
        <w:r w:rsidRPr="00FD6FD6">
          <w:rPr>
            <w:rFonts w:eastAsia="Calibri" w:cs="Times New Roman"/>
          </w:rPr>
          <w:t>0,5 m</w:t>
        </w:r>
      </w:smartTag>
      <w:r w:rsidRPr="00FD6FD6">
        <w:rPr>
          <w:rFonts w:eastAsia="Calibri" w:cs="Times New Roman"/>
        </w:rPr>
        <w:t xml:space="preserve"> pri višinski regulaciji terena, če to pogojujejo mikrolokacijski pogoji ali zasnova stavbe in zunanje ureditve posameznega notranjega območja ali podobmočja ob upoštevanju ohranjanja enake stopnje varnosti pred poplavami, neoviranem navezovanju na prometno mrežo in ostala omrežja gospodarske javne infrastrukture. </w:t>
      </w:r>
    </w:p>
    <w:p w:rsidR="00A238CF" w:rsidRPr="00FD6FD6" w:rsidRDefault="00A238CF" w:rsidP="00A238CF">
      <w:pPr>
        <w:pStyle w:val="Odstavekseznama"/>
        <w:numPr>
          <w:ilvl w:val="0"/>
          <w:numId w:val="5"/>
        </w:numPr>
        <w:ind w:left="426"/>
        <w:rPr>
          <w:rFonts w:eastAsia="Calibri" w:cs="Times New Roman"/>
        </w:rPr>
      </w:pPr>
      <w:r w:rsidRPr="00FD6FD6">
        <w:rPr>
          <w:rFonts w:eastAsia="Calibri" w:cs="Times New Roman"/>
        </w:rPr>
        <w:t>Dovoljeno je preoblikovanje zunanjih površin, pri čemer je treba upoštevati vse predpisane odmike in ostale pogoje, določene s tem odlokom. Na zunanjih površinah, prikazanih v grafičnem delu, je možno izvesti pešpoti, podporne zidove, stopnišča in podobne ureditve.</w:t>
      </w:r>
    </w:p>
    <w:p w:rsidR="00A238CF" w:rsidRPr="00FD6FD6" w:rsidRDefault="00A238CF" w:rsidP="00A238CF">
      <w:pPr>
        <w:pStyle w:val="Odstavekseznama"/>
        <w:numPr>
          <w:ilvl w:val="0"/>
          <w:numId w:val="5"/>
        </w:numPr>
        <w:ind w:left="426"/>
        <w:rPr>
          <w:rFonts w:eastAsia="Calibri" w:cs="Times New Roman"/>
        </w:rPr>
      </w:pPr>
      <w:r w:rsidRPr="00FD6FD6">
        <w:rPr>
          <w:rFonts w:eastAsia="Calibri" w:cs="Times New Roman"/>
        </w:rPr>
        <w:t>Dovoljeno je preoblikovanje gradbenih parcel od tistih predvidenih v prostorskem aktu, vendar je lahko odstopanje največ 5%.</w:t>
      </w:r>
    </w:p>
    <w:p w:rsidR="00A238CF" w:rsidRPr="00FD6FD6" w:rsidRDefault="00A238CF" w:rsidP="00A238CF">
      <w:pPr>
        <w:ind w:left="66"/>
        <w:rPr>
          <w:rFonts w:eastAsia="Calibri" w:cs="Times New Roman"/>
        </w:rPr>
      </w:pPr>
      <w:r w:rsidRPr="00FD6FD6">
        <w:rPr>
          <w:rFonts w:eastAsia="Calibri" w:cs="Times New Roman"/>
        </w:rPr>
        <w:t xml:space="preserve">Poleg zgoraj navedenih toleranc, je zaradi prilagajanja terenskim razmeram in tehnološkim zahtevam, dopustno odstopanje od višinskih kot objekta GMD (gradbena parcela 14A), določenih v grafičnem delu odloka, in sicer za </w:t>
      </w:r>
      <w:r w:rsidRPr="00FD6FD6">
        <w:rPr>
          <w:sz w:val="23"/>
          <w:szCs w:val="23"/>
        </w:rPr>
        <w:t xml:space="preserve">+/- 1,0 m </w:t>
      </w:r>
      <w:r w:rsidRPr="00FD6FD6">
        <w:rPr>
          <w:rFonts w:eastAsia="Calibri" w:cs="Times New Roman"/>
        </w:rPr>
        <w:t>"</w:t>
      </w:r>
    </w:p>
    <w:p w:rsidR="00A238CF" w:rsidRPr="00FD6FD6" w:rsidRDefault="00A238CF" w:rsidP="00A238CF">
      <w:pPr>
        <w:rPr>
          <w:rFonts w:eastAsia="Calibri" w:cs="Times New Roman"/>
        </w:rPr>
      </w:pPr>
    </w:p>
    <w:p w:rsidR="00A238CF" w:rsidRPr="00FD6FD6" w:rsidRDefault="00A238CF" w:rsidP="00A238CF">
      <w:pPr>
        <w:ind w:left="142" w:hanging="142"/>
        <w:jc w:val="center"/>
        <w:rPr>
          <w:rFonts w:eastAsia="Calibri" w:cs="Times New Roman"/>
          <w:b/>
        </w:rPr>
      </w:pPr>
      <w:r w:rsidRPr="00FD6FD6">
        <w:rPr>
          <w:rFonts w:eastAsia="Calibri" w:cs="Times New Roman"/>
          <w:b/>
        </w:rPr>
        <w:t>III. PREHODNE IN KONČNE DOLOČBE</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(Dokončanje postopkov za izdajo gradbenega dovoljenja)</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Upravni postopki za izdajo gradbenega dovoljenja, ki so bili začeti pred uveljavitvijo tega odloka, se končajo po dotlej veljavnih odlokih.</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(Izdaja odločb o nujnih vzdrževalnih delih)</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lastRenderedPageBreak/>
        <w:t>Do uveljavitve predpisa iz 42. člena tega odloka se odločbe o nujnih vzdrževalnih delih ne izdajajo.</w:t>
      </w:r>
    </w:p>
    <w:p w:rsidR="00A238CF" w:rsidRPr="00FD6FD6" w:rsidRDefault="00A238CF" w:rsidP="00A238CF">
      <w:pPr>
        <w:rPr>
          <w:rFonts w:eastAsia="Calibri" w:cs="Times New Roman"/>
        </w:rPr>
      </w:pPr>
    </w:p>
    <w:p w:rsidR="00A238CF" w:rsidRPr="00FD6FD6" w:rsidRDefault="00A238CF" w:rsidP="00A238CF">
      <w:pPr>
        <w:jc w:val="center"/>
      </w:pPr>
      <w:r w:rsidRPr="00FD6FD6">
        <w:fldChar w:fldCharType="begin"/>
      </w:r>
      <w:r w:rsidRPr="00FD6FD6">
        <w:instrText xml:space="preserve"> AUTONUM  \* Arabic </w:instrText>
      </w:r>
      <w:r w:rsidRPr="00FD6FD6">
        <w:fldChar w:fldCharType="end"/>
      </w:r>
      <w:r w:rsidRPr="00FD6FD6">
        <w:t xml:space="preserve"> člen</w:t>
      </w:r>
    </w:p>
    <w:p w:rsidR="00A238CF" w:rsidRPr="00FD6FD6" w:rsidRDefault="00A238CF" w:rsidP="00A238CF">
      <w:pPr>
        <w:jc w:val="center"/>
      </w:pPr>
      <w:r w:rsidRPr="00FD6FD6">
        <w:t>(Načrtovalec)</w:t>
      </w:r>
    </w:p>
    <w:p w:rsidR="00A238CF" w:rsidRPr="00FD6FD6" w:rsidRDefault="00A238CF" w:rsidP="00A238CF"/>
    <w:p w:rsidR="00A238CF" w:rsidRPr="00FD6FD6" w:rsidRDefault="00A238CF" w:rsidP="00A238CF">
      <w:r w:rsidRPr="00FD6FD6">
        <w:t>Načrtovalec pri odloku je EPIK d.o.o., Cesta Zore Perello Godina 2, 6000 Koper.</w:t>
      </w:r>
    </w:p>
    <w:p w:rsidR="00A238CF" w:rsidRPr="00FD6FD6" w:rsidRDefault="00A238CF" w:rsidP="00A238CF">
      <w:pPr>
        <w:rPr>
          <w:rFonts w:eastAsia="Calibri" w:cs="Times New Roman"/>
        </w:rPr>
      </w:pPr>
    </w:p>
    <w:p w:rsidR="00A238CF" w:rsidRPr="00FD6FD6" w:rsidRDefault="00A238CF" w:rsidP="00A238CF">
      <w:pPr>
        <w:jc w:val="center"/>
        <w:rPr>
          <w:rFonts w:eastAsia="Calibri" w:cs="Times New Roman"/>
        </w:rPr>
      </w:pPr>
      <w:r w:rsidRPr="00FD6FD6">
        <w:rPr>
          <w:rFonts w:eastAsia="Calibri" w:cs="Times New Roman"/>
        </w:rPr>
        <w:fldChar w:fldCharType="begin"/>
      </w:r>
      <w:r w:rsidRPr="00FD6FD6">
        <w:rPr>
          <w:rFonts w:eastAsia="Calibri" w:cs="Times New Roman"/>
        </w:rPr>
        <w:instrText xml:space="preserve"> AUTONUM  \* Arabic </w:instrText>
      </w:r>
      <w:r w:rsidRPr="00FD6FD6">
        <w:rPr>
          <w:rFonts w:eastAsia="Calibri" w:cs="Times New Roman"/>
        </w:rPr>
        <w:fldChar w:fldCharType="end"/>
      </w:r>
      <w:r w:rsidRPr="00FD6FD6">
        <w:rPr>
          <w:rFonts w:eastAsia="Calibri" w:cs="Times New Roman"/>
        </w:rPr>
        <w:t xml:space="preserve"> člen</w:t>
      </w:r>
    </w:p>
    <w:p w:rsidR="00A238CF" w:rsidRPr="00FD6FD6" w:rsidRDefault="00A238CF" w:rsidP="00A238CF">
      <w:pPr>
        <w:jc w:val="center"/>
        <w:rPr>
          <w:rFonts w:eastAsia="Calibri" w:cs="Times New Roman"/>
        </w:rPr>
      </w:pPr>
      <w:r w:rsidRPr="00FD6FD6">
        <w:rPr>
          <w:rFonts w:eastAsia="Calibri" w:cs="Times New Roman"/>
        </w:rPr>
        <w:t>(Pričetek veljavnosti)</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Ta odlok prične veljati 15 dan po objavi v Uradnih objavah Občine Izola.</w:t>
      </w:r>
    </w:p>
    <w:p w:rsidR="00A238CF" w:rsidRPr="00FD6FD6" w:rsidRDefault="00A238CF" w:rsidP="00A238CF">
      <w:pPr>
        <w:rPr>
          <w:rFonts w:eastAsia="Calibri" w:cs="Times New Roman"/>
        </w:rPr>
      </w:pPr>
    </w:p>
    <w:p w:rsidR="00A238CF" w:rsidRPr="00FD6FD6" w:rsidRDefault="00A238CF" w:rsidP="00A238CF">
      <w:pPr>
        <w:rPr>
          <w:rFonts w:eastAsia="Calibri" w:cs="Times New Roman"/>
        </w:rPr>
      </w:pPr>
      <w:r w:rsidRPr="00FD6FD6">
        <w:rPr>
          <w:rFonts w:eastAsia="Calibri" w:cs="Times New Roman"/>
        </w:rPr>
        <w:t>Številka:______-__/____</w:t>
      </w:r>
      <w:r w:rsidRPr="00FD6FD6">
        <w:rPr>
          <w:rFonts w:eastAsia="Calibri" w:cs="Times New Roman"/>
        </w:rPr>
        <w:br/>
        <w:t xml:space="preserve">Datum:   </w:t>
      </w:r>
    </w:p>
    <w:p w:rsidR="00A238CF" w:rsidRPr="00FD6FD6" w:rsidRDefault="00A238CF" w:rsidP="00A238CF">
      <w:pPr>
        <w:rPr>
          <w:szCs w:val="24"/>
          <w:lang w:val="es-ES_tradnl"/>
        </w:rPr>
      </w:pPr>
      <w:r w:rsidRPr="00FD6FD6">
        <w:rPr>
          <w:rFonts w:eastAsia="Calibri" w:cs="Times New Roman"/>
        </w:rPr>
        <w:tab/>
      </w:r>
      <w:r w:rsidRPr="00FD6FD6">
        <w:rPr>
          <w:rFonts w:eastAsia="Calibri" w:cs="Times New Roman"/>
        </w:rPr>
        <w:tab/>
      </w:r>
      <w:r w:rsidRPr="00FD6FD6">
        <w:rPr>
          <w:rFonts w:eastAsia="Calibri" w:cs="Times New Roman"/>
        </w:rPr>
        <w:tab/>
        <w:t xml:space="preserve">   </w:t>
      </w:r>
      <w:r w:rsidRPr="00FD6FD6">
        <w:rPr>
          <w:rFonts w:eastAsia="Calibri" w:cs="Times New Roman"/>
        </w:rPr>
        <w:tab/>
      </w:r>
      <w:r w:rsidRPr="00FD6FD6">
        <w:rPr>
          <w:rFonts w:eastAsia="Calibri" w:cs="Times New Roman"/>
        </w:rPr>
        <w:tab/>
      </w:r>
      <w:r w:rsidRPr="00FD6FD6">
        <w:rPr>
          <w:rFonts w:eastAsia="Calibri" w:cs="Times New Roman"/>
        </w:rPr>
        <w:tab/>
      </w:r>
      <w:r w:rsidRPr="00FD6FD6">
        <w:rPr>
          <w:rFonts w:eastAsia="Calibri" w:cs="Times New Roman"/>
        </w:rPr>
        <w:tab/>
      </w:r>
      <w:r w:rsidRPr="00FD6FD6">
        <w:rPr>
          <w:rFonts w:eastAsia="Calibri" w:cs="Times New Roman"/>
        </w:rPr>
        <w:tab/>
      </w:r>
      <w:r w:rsidRPr="00FD6FD6">
        <w:rPr>
          <w:rFonts w:eastAsia="Calibri" w:cs="Times New Roman"/>
        </w:rPr>
        <w:tab/>
        <w:t xml:space="preserve">             </w:t>
      </w:r>
      <w:r w:rsidRPr="00FD6FD6">
        <w:rPr>
          <w:szCs w:val="24"/>
          <w:lang w:val="es-ES_tradnl"/>
        </w:rPr>
        <w:t>Ž u p a n</w:t>
      </w:r>
    </w:p>
    <w:p w:rsidR="00A238CF" w:rsidRPr="00FD6FD6" w:rsidRDefault="00A238CF" w:rsidP="00A238CF">
      <w:pPr>
        <w:ind w:left="5664" w:firstLine="708"/>
        <w:rPr>
          <w:b/>
          <w:szCs w:val="24"/>
          <w:lang w:val="it-IT"/>
        </w:rPr>
      </w:pPr>
      <w:r w:rsidRPr="00964F6E">
        <w:rPr>
          <w:b/>
          <w:szCs w:val="24"/>
          <w:lang w:val="es-ES"/>
        </w:rPr>
        <w:t xml:space="preserve">      </w:t>
      </w:r>
      <w:bookmarkStart w:id="23" w:name="_Hlk1477051"/>
      <w:r w:rsidRPr="00FD6FD6">
        <w:rPr>
          <w:b/>
          <w:szCs w:val="24"/>
          <w:lang w:val="it-IT"/>
        </w:rPr>
        <w:t>Danilo Markočič</w:t>
      </w:r>
      <w:bookmarkEnd w:id="23"/>
    </w:p>
    <w:p w:rsidR="00A238CF" w:rsidRPr="00FD6FD6" w:rsidRDefault="00A238CF" w:rsidP="00A238CF">
      <w:pPr>
        <w:rPr>
          <w:b/>
        </w:rPr>
      </w:pPr>
    </w:p>
    <w:p w:rsidR="00964F6E" w:rsidRDefault="00964F6E"/>
    <w:sectPr w:rsidR="00964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EE"/>
    <w:multiLevelType w:val="hybridMultilevel"/>
    <w:tmpl w:val="97726DB8"/>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D7FB4"/>
    <w:multiLevelType w:val="hybridMultilevel"/>
    <w:tmpl w:val="F7D0944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316E05"/>
    <w:multiLevelType w:val="hybridMultilevel"/>
    <w:tmpl w:val="F63CFA6E"/>
    <w:lvl w:ilvl="0" w:tplc="10D05D0C">
      <w:start w:val="5"/>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3356900"/>
    <w:multiLevelType w:val="hybridMultilevel"/>
    <w:tmpl w:val="C3AC328E"/>
    <w:lvl w:ilvl="0" w:tplc="33CA5CB0">
      <w:start w:val="1"/>
      <w:numFmt w:val="decimal"/>
      <w:lvlText w:val="(%1)"/>
      <w:lvlJc w:val="left"/>
      <w:pPr>
        <w:ind w:left="786"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55293D"/>
    <w:multiLevelType w:val="hybridMultilevel"/>
    <w:tmpl w:val="84C2831C"/>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6A1F43"/>
    <w:multiLevelType w:val="hybridMultilevel"/>
    <w:tmpl w:val="4CBE840A"/>
    <w:lvl w:ilvl="0" w:tplc="2C169F4A">
      <w:start w:val="9"/>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5638F0"/>
    <w:multiLevelType w:val="hybridMultilevel"/>
    <w:tmpl w:val="4CBE840A"/>
    <w:lvl w:ilvl="0" w:tplc="2C169F4A">
      <w:start w:val="9"/>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63874"/>
    <w:multiLevelType w:val="hybridMultilevel"/>
    <w:tmpl w:val="FBACA94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A93B09"/>
    <w:multiLevelType w:val="hybridMultilevel"/>
    <w:tmpl w:val="6CD0068E"/>
    <w:lvl w:ilvl="0" w:tplc="3008F942">
      <w:start w:val="1"/>
      <w:numFmt w:val="bullet"/>
      <w:lvlText w:val="-"/>
      <w:lvlJc w:val="left"/>
      <w:pPr>
        <w:ind w:left="1174" w:hanging="360"/>
      </w:pPr>
      <w:rPr>
        <w:rFonts w:ascii="Times New Roman" w:eastAsia="Times New Roman" w:hAnsi="Times New Roman" w:cs="Times New Roman" w:hint="default"/>
        <w:color w:val="auto"/>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0" w15:restartNumberingAfterBreak="0">
    <w:nsid w:val="37EA4CD5"/>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380302D6"/>
    <w:multiLevelType w:val="hybridMultilevel"/>
    <w:tmpl w:val="EDBE4CAC"/>
    <w:lvl w:ilvl="0" w:tplc="3008F942">
      <w:start w:val="1"/>
      <w:numFmt w:val="bullet"/>
      <w:lvlText w:val="-"/>
      <w:lvlJc w:val="left"/>
      <w:pPr>
        <w:ind w:left="1238" w:hanging="360"/>
      </w:pPr>
      <w:rPr>
        <w:rFonts w:ascii="Times New Roman" w:eastAsia="Times New Roman" w:hAnsi="Times New Roman" w:cs="Times New Roman" w:hint="default"/>
        <w:color w:val="auto"/>
      </w:rPr>
    </w:lvl>
    <w:lvl w:ilvl="1" w:tplc="04240003" w:tentative="1">
      <w:start w:val="1"/>
      <w:numFmt w:val="bullet"/>
      <w:lvlText w:val="o"/>
      <w:lvlJc w:val="left"/>
      <w:pPr>
        <w:ind w:left="1958" w:hanging="360"/>
      </w:pPr>
      <w:rPr>
        <w:rFonts w:ascii="Courier New" w:hAnsi="Courier New" w:cs="Courier New" w:hint="default"/>
      </w:rPr>
    </w:lvl>
    <w:lvl w:ilvl="2" w:tplc="04240005" w:tentative="1">
      <w:start w:val="1"/>
      <w:numFmt w:val="bullet"/>
      <w:lvlText w:val=""/>
      <w:lvlJc w:val="left"/>
      <w:pPr>
        <w:ind w:left="2678" w:hanging="360"/>
      </w:pPr>
      <w:rPr>
        <w:rFonts w:ascii="Wingdings" w:hAnsi="Wingdings" w:hint="default"/>
      </w:rPr>
    </w:lvl>
    <w:lvl w:ilvl="3" w:tplc="04240001" w:tentative="1">
      <w:start w:val="1"/>
      <w:numFmt w:val="bullet"/>
      <w:lvlText w:val=""/>
      <w:lvlJc w:val="left"/>
      <w:pPr>
        <w:ind w:left="3398" w:hanging="360"/>
      </w:pPr>
      <w:rPr>
        <w:rFonts w:ascii="Symbol" w:hAnsi="Symbol" w:hint="default"/>
      </w:rPr>
    </w:lvl>
    <w:lvl w:ilvl="4" w:tplc="04240003" w:tentative="1">
      <w:start w:val="1"/>
      <w:numFmt w:val="bullet"/>
      <w:lvlText w:val="o"/>
      <w:lvlJc w:val="left"/>
      <w:pPr>
        <w:ind w:left="4118" w:hanging="360"/>
      </w:pPr>
      <w:rPr>
        <w:rFonts w:ascii="Courier New" w:hAnsi="Courier New" w:cs="Courier New" w:hint="default"/>
      </w:rPr>
    </w:lvl>
    <w:lvl w:ilvl="5" w:tplc="04240005" w:tentative="1">
      <w:start w:val="1"/>
      <w:numFmt w:val="bullet"/>
      <w:lvlText w:val=""/>
      <w:lvlJc w:val="left"/>
      <w:pPr>
        <w:ind w:left="4838" w:hanging="360"/>
      </w:pPr>
      <w:rPr>
        <w:rFonts w:ascii="Wingdings" w:hAnsi="Wingdings" w:hint="default"/>
      </w:rPr>
    </w:lvl>
    <w:lvl w:ilvl="6" w:tplc="04240001" w:tentative="1">
      <w:start w:val="1"/>
      <w:numFmt w:val="bullet"/>
      <w:lvlText w:val=""/>
      <w:lvlJc w:val="left"/>
      <w:pPr>
        <w:ind w:left="5558" w:hanging="360"/>
      </w:pPr>
      <w:rPr>
        <w:rFonts w:ascii="Symbol" w:hAnsi="Symbol" w:hint="default"/>
      </w:rPr>
    </w:lvl>
    <w:lvl w:ilvl="7" w:tplc="04240003" w:tentative="1">
      <w:start w:val="1"/>
      <w:numFmt w:val="bullet"/>
      <w:lvlText w:val="o"/>
      <w:lvlJc w:val="left"/>
      <w:pPr>
        <w:ind w:left="6278" w:hanging="360"/>
      </w:pPr>
      <w:rPr>
        <w:rFonts w:ascii="Courier New" w:hAnsi="Courier New" w:cs="Courier New" w:hint="default"/>
      </w:rPr>
    </w:lvl>
    <w:lvl w:ilvl="8" w:tplc="04240005" w:tentative="1">
      <w:start w:val="1"/>
      <w:numFmt w:val="bullet"/>
      <w:lvlText w:val=""/>
      <w:lvlJc w:val="left"/>
      <w:pPr>
        <w:ind w:left="6998" w:hanging="360"/>
      </w:pPr>
      <w:rPr>
        <w:rFonts w:ascii="Wingdings" w:hAnsi="Wingdings" w:hint="default"/>
      </w:rPr>
    </w:lvl>
  </w:abstractNum>
  <w:abstractNum w:abstractNumId="12" w15:restartNumberingAfterBreak="0">
    <w:nsid w:val="3BA73483"/>
    <w:multiLevelType w:val="hybridMultilevel"/>
    <w:tmpl w:val="AC40B14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CC1771E"/>
    <w:multiLevelType w:val="hybridMultilevel"/>
    <w:tmpl w:val="3CB8D8CE"/>
    <w:lvl w:ilvl="0" w:tplc="E1B687EE">
      <w:start w:val="1"/>
      <w:numFmt w:val="decimal"/>
      <w:lvlText w:val="(%1)"/>
      <w:lvlJc w:val="left"/>
      <w:pPr>
        <w:ind w:left="786" w:hanging="360"/>
      </w:pPr>
      <w:rPr>
        <w:rFonts w:cs="Times New Roman" w:hint="default"/>
        <w:b w:val="0"/>
        <w:color w:val="auto"/>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14" w15:restartNumberingAfterBreak="0">
    <w:nsid w:val="44E53C3F"/>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15" w15:restartNumberingAfterBreak="0">
    <w:nsid w:val="47CE6A4A"/>
    <w:multiLevelType w:val="hybridMultilevel"/>
    <w:tmpl w:val="BCFA5C1E"/>
    <w:lvl w:ilvl="0" w:tplc="442228E0">
      <w:start w:val="8"/>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2B4B3E"/>
    <w:multiLevelType w:val="hybridMultilevel"/>
    <w:tmpl w:val="B59A7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18"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abstractNum w:abstractNumId="19" w15:restartNumberingAfterBreak="0">
    <w:nsid w:val="690F2C9D"/>
    <w:multiLevelType w:val="hybridMultilevel"/>
    <w:tmpl w:val="696CC99E"/>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27D7BAD"/>
    <w:multiLevelType w:val="hybridMultilevel"/>
    <w:tmpl w:val="CDD26EC6"/>
    <w:lvl w:ilvl="0" w:tplc="384E7A1C">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5CC5DCE"/>
    <w:multiLevelType w:val="hybridMultilevel"/>
    <w:tmpl w:val="EB083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20"/>
  </w:num>
  <w:num w:numId="6">
    <w:abstractNumId w:val="1"/>
  </w:num>
  <w:num w:numId="7">
    <w:abstractNumId w:val="9"/>
  </w:num>
  <w:num w:numId="8">
    <w:abstractNumId w:val="11"/>
  </w:num>
  <w:num w:numId="9">
    <w:abstractNumId w:val="8"/>
  </w:num>
  <w:num w:numId="10">
    <w:abstractNumId w:val="13"/>
  </w:num>
  <w:num w:numId="11">
    <w:abstractNumId w:val="7"/>
  </w:num>
  <w:num w:numId="12">
    <w:abstractNumId w:val="21"/>
  </w:num>
  <w:num w:numId="13">
    <w:abstractNumId w:val="6"/>
  </w:num>
  <w:num w:numId="14">
    <w:abstractNumId w:val="15"/>
  </w:num>
  <w:num w:numId="15">
    <w:abstractNumId w:val="2"/>
  </w:num>
  <w:num w:numId="16">
    <w:abstractNumId w:val="4"/>
  </w:num>
  <w:num w:numId="17">
    <w:abstractNumId w:val="10"/>
    <w:lvlOverride w:ilvl="0">
      <w:startOverride w:val="1"/>
    </w:lvlOverride>
  </w:num>
  <w:num w:numId="18">
    <w:abstractNumId w:val="12"/>
  </w:num>
  <w:num w:numId="19">
    <w:abstractNumId w:val="16"/>
  </w:num>
  <w:num w:numId="20">
    <w:abstractNumId w:val="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CF"/>
    <w:rsid w:val="005A3B4C"/>
    <w:rsid w:val="005D61E1"/>
    <w:rsid w:val="00617F65"/>
    <w:rsid w:val="006E6EAC"/>
    <w:rsid w:val="00872464"/>
    <w:rsid w:val="008D4276"/>
    <w:rsid w:val="00964F6E"/>
    <w:rsid w:val="00A238CF"/>
    <w:rsid w:val="00B22B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55D5B9-BFDE-445C-AA04-FD243B9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38CF"/>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38CF"/>
    <w:pPr>
      <w:ind w:left="720"/>
      <w:contextualSpacing/>
    </w:pPr>
  </w:style>
  <w:style w:type="character" w:customStyle="1" w:styleId="Bodytext">
    <w:name w:val="Body text_"/>
    <w:basedOn w:val="Privzetapisavaodstavka"/>
    <w:link w:val="BodyText1"/>
    <w:rsid w:val="00A238CF"/>
    <w:rPr>
      <w:rFonts w:ascii="Arial" w:eastAsia="Arial" w:hAnsi="Arial" w:cs="Arial"/>
      <w:sz w:val="19"/>
      <w:szCs w:val="19"/>
      <w:shd w:val="clear" w:color="auto" w:fill="FFFFFF"/>
    </w:rPr>
  </w:style>
  <w:style w:type="paragraph" w:customStyle="1" w:styleId="BodyText1">
    <w:name w:val="Body Text1"/>
    <w:basedOn w:val="Navaden"/>
    <w:link w:val="Bodytext"/>
    <w:rsid w:val="00A238CF"/>
    <w:pPr>
      <w:widowControl w:val="0"/>
      <w:shd w:val="clear" w:color="auto" w:fill="FFFFFF"/>
      <w:spacing w:before="60" w:line="248" w:lineRule="exact"/>
      <w:ind w:hanging="560"/>
    </w:pPr>
    <w:rPr>
      <w:rFonts w:ascii="Arial" w:eastAsia="Arial" w:hAnsi="Arial" w:cs="Arial"/>
      <w:sz w:val="19"/>
      <w:szCs w:val="19"/>
    </w:rPr>
  </w:style>
  <w:style w:type="character" w:customStyle="1" w:styleId="Bodytext2">
    <w:name w:val="Body text (2)"/>
    <w:basedOn w:val="Privzetapisavaodstavka"/>
    <w:rsid w:val="00A238CF"/>
    <w:rPr>
      <w:rFonts w:ascii="Arial" w:eastAsia="Arial" w:hAnsi="Arial" w:cs="Arial"/>
      <w:b w:val="0"/>
      <w:bCs w:val="0"/>
      <w:i w:val="0"/>
      <w:iCs w:val="0"/>
      <w:smallCaps w:val="0"/>
      <w:strike w:val="0"/>
      <w:color w:val="000000"/>
      <w:spacing w:val="0"/>
      <w:w w:val="100"/>
      <w:position w:val="0"/>
      <w:sz w:val="20"/>
      <w:szCs w:val="20"/>
      <w:u w:val="none"/>
      <w:lang w:val="sl-SI" w:eastAsia="sl-SI" w:bidi="sl-SI"/>
    </w:rPr>
  </w:style>
  <w:style w:type="paragraph" w:styleId="Besedilooblaka">
    <w:name w:val="Balloon Text"/>
    <w:basedOn w:val="Navaden"/>
    <w:link w:val="BesedilooblakaZnak"/>
    <w:uiPriority w:val="99"/>
    <w:semiHidden/>
    <w:unhideWhenUsed/>
    <w:rsid w:val="00A238C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3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6516</Words>
  <Characters>37144</Characters>
  <Application>Microsoft Office Word</Application>
  <DocSecurity>0</DocSecurity>
  <Lines>309</Lines>
  <Paragraphs>87</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Teura Raschini</dc:creator>
  <cp:keywords/>
  <dc:description/>
  <cp:lastModifiedBy>Nina Kasal</cp:lastModifiedBy>
  <cp:revision>4</cp:revision>
  <cp:lastPrinted>2019-08-22T15:13:00Z</cp:lastPrinted>
  <dcterms:created xsi:type="dcterms:W3CDTF">2019-08-24T08:43:00Z</dcterms:created>
  <dcterms:modified xsi:type="dcterms:W3CDTF">2019-09-03T13:40:00Z</dcterms:modified>
</cp:coreProperties>
</file>