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2219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7633DA" w:rsidRP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410-187/2017-28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10925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8C136C" w:rsidRPr="000124C2" w:rsidRDefault="000124C2" w:rsidP="008C1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124C2">
        <w:rPr>
          <w:rFonts w:ascii="Times New Roman" w:eastAsia="Times New Roman" w:hAnsi="Times New Roman" w:cs="Times New Roman"/>
          <w:sz w:val="24"/>
          <w:szCs w:val="24"/>
          <w:lang w:eastAsia="sl-SI"/>
        </w:rPr>
        <w:t>Zvonka Radojević</w:t>
      </w:r>
      <w:r w:rsidR="008C136C" w:rsidRPr="000124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0124C2"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direktorica javnega zavoda Center za kulturo, šport in prireditve Izola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D855E7" w:rsidRDefault="008C136C" w:rsidP="008C136C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D855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Letno poročilo javnega zavoda Center za kulturo, šport in prireditve Izola</w:t>
      </w:r>
    </w:p>
    <w:p w:rsidR="008C136C" w:rsidRPr="00D855E7" w:rsidRDefault="008C136C" w:rsidP="008C136C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55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 201</w:t>
      </w:r>
      <w:r w:rsidR="007633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</w:p>
    <w:p w:rsidR="008C136C" w:rsidRPr="000C5BF2" w:rsidRDefault="008C136C" w:rsidP="008C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0124C2" w:rsidRDefault="000124C2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0124C2" w:rsidRPr="00AE4FAE" w:rsidRDefault="000124C2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Letnega poročila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CKŠP Izola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Letno poročilo JZ CKŠP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8C136C" w:rsidRDefault="008C136C" w:rsidP="008C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55E7" w:rsidRPr="00D855E7" w:rsidRDefault="00D855E7" w:rsidP="008C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55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Letno poročilo javnega zavoda Center za kulturo, šport in prireditve Izola</w:t>
      </w:r>
      <w:r w:rsidR="008C136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855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 201</w:t>
      </w:r>
      <w:r w:rsidR="007633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</w:p>
    <w:p w:rsidR="00D855E7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D855E7" w:rsidRDefault="008C136C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55E7" w:rsidRPr="00D855E7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5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Izola je ustanoviteljica javnega zavoda Center za kulturo, šport in prireditve Izola. Ustanovitveni akt je Odlok o ustanovitvi javnega zavoda Center za kulturo, šport in prireditve Izola (Uradne objave Občine Izola, št. </w:t>
      </w:r>
      <w:r w:rsidR="000448C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D855E7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0448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17, </w:t>
      </w:r>
      <w:r w:rsidRPr="00D855E7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D855E7" w:rsidRPr="00D855E7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55E7" w:rsidRPr="00D855E7" w:rsidRDefault="00D855E7" w:rsidP="00D85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E7">
        <w:rPr>
          <w:rFonts w:ascii="Times New Roman" w:hAnsi="Times New Roman" w:cs="Times New Roman"/>
          <w:color w:val="000000"/>
          <w:sz w:val="24"/>
          <w:szCs w:val="24"/>
        </w:rPr>
        <w:t>Javni zavod Center za kulturo, šport in prireditve Izola je v skladu z določili 10. člena Odloka predložil Občinskemu svetu Občine Izola v obravnavo in sprejem v vednost priloženo Letno poročilo javnega zavoda Center za kulturo, šport in prireditve Izola za leto 201</w:t>
      </w:r>
      <w:r w:rsidR="007A2E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855E7">
        <w:rPr>
          <w:rFonts w:ascii="Times New Roman" w:hAnsi="Times New Roman" w:cs="Times New Roman"/>
          <w:color w:val="000000"/>
          <w:sz w:val="24"/>
          <w:szCs w:val="24"/>
        </w:rPr>
        <w:t>. Občinski svet Občine Izola je na podlagi določil 23. člena Odloka dolžan priloženo Letno poročilo obravnavati in ga sprejeti v vednost.</w:t>
      </w:r>
    </w:p>
    <w:p w:rsidR="00D855E7" w:rsidRPr="00D855E7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55E7" w:rsidRPr="0082038F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Letno poročilo javnega zavoda Center za kulturo, šport in prireditve Izola za leto 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="00575E01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obravnaval in sprejel na </w:t>
      </w:r>
      <w:r w:rsidR="000448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svoji 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redni seji </w:t>
      </w:r>
      <w:r w:rsidR="0082038F"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 </w:t>
      </w:r>
      <w:r w:rsidR="004D170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0448C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2038F"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bookmarkEnd w:id="0"/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855E7" w:rsidRPr="0082038F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55E7" w:rsidRPr="00D855E7" w:rsidRDefault="00D855E7" w:rsidP="00D8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03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Članom Občinskega sveta predlagam, da Letno poročilo javnega zavoda Center za kulturo, šport in prireditve Izola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203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</w:t>
      </w:r>
      <w:r w:rsidRPr="008203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203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</w:t>
      </w:r>
      <w:r w:rsidR="007633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Pr="008203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v vednost v predloženi vsebini.</w:t>
      </w:r>
      <w:r w:rsidRPr="00D855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33DA" w:rsidRPr="00255819" w:rsidRDefault="007633DA" w:rsidP="007633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7633DA" w:rsidRPr="00255819" w:rsidTr="006F60A7">
        <w:tc>
          <w:tcPr>
            <w:tcW w:w="3329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7633DA" w:rsidRPr="00255819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633DA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633DA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633DA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633DA" w:rsidRPr="00255819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633DA" w:rsidRPr="00255819" w:rsidRDefault="007633DA" w:rsidP="00763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7633DA" w:rsidRPr="00255819" w:rsidTr="006F60A7">
        <w:tc>
          <w:tcPr>
            <w:tcW w:w="3686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Vesna Rebec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Direktorica občinske uprave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7633DA" w:rsidRPr="00255819" w:rsidRDefault="007633D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2219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7633DA" w:rsidRP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410-187/2017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06F76" w:rsidP="00C53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 w:rsidR="00E81D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33DA"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="00D8055D" w:rsidRPr="00D8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0448CF" w:rsidRPr="0004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23. člena Odloka o ustanovitvi javnega zavoda Center za kulturo, šport in </w:t>
      </w:r>
      <w:r w:rsidR="000448CF"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prireditve Izola (Uradne objave Občine Izola, št. 9/17</w:t>
      </w:r>
      <w:r w:rsidR="00E81D5C"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E81D5C" w:rsidRPr="003109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="007633DA"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Uradne objave Občine Izola, št. 9/17 - </w:t>
      </w:r>
      <w:r w:rsidR="007633DA" w:rsidRPr="00B87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="00B40A25"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C53735" w:rsidRPr="0031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C53735"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Občinski svet Občine Izola na svoji ______ redni seji,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7C01" w:rsidRPr="00E75EDA" w:rsidRDefault="00D855E7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5E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obravnaval Letno poročilo javnega zavoda Center za kulturo, šport in prireditve Izola za leto 201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D855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8C136C" w:rsidRDefault="007633DA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33DA" w:rsidRPr="00E75EDA" w:rsidRDefault="007633DA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13AC" w:rsidRDefault="00D413AC" w:rsidP="00D41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D413AC" w:rsidRDefault="00D413AC" w:rsidP="00D413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 CKŠP Izola, Ulica Oktobrske revolucije 1, 6310 Izola;</w:t>
      </w:r>
    </w:p>
    <w:p w:rsidR="00D413AC" w:rsidRDefault="00D413AC" w:rsidP="00D413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2E02FE" w:rsidRPr="00E75EDA" w:rsidRDefault="002E02FE" w:rsidP="008C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sectPr w:rsidR="002E02FE" w:rsidRPr="00E75EDA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C3" w:rsidRDefault="00AE03C3" w:rsidP="00C53735">
      <w:pPr>
        <w:spacing w:after="0" w:line="240" w:lineRule="auto"/>
      </w:pPr>
      <w:r>
        <w:separator/>
      </w:r>
    </w:p>
  </w:endnote>
  <w:end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C3" w:rsidRDefault="00AE03C3" w:rsidP="00C53735">
      <w:pPr>
        <w:spacing w:after="0" w:line="240" w:lineRule="auto"/>
      </w:pPr>
      <w:r>
        <w:separator/>
      </w:r>
    </w:p>
  </w:footnote>
  <w:foot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124C2"/>
    <w:rsid w:val="0002772F"/>
    <w:rsid w:val="000448CF"/>
    <w:rsid w:val="00052815"/>
    <w:rsid w:val="00067B86"/>
    <w:rsid w:val="000C5BF2"/>
    <w:rsid w:val="000C7C01"/>
    <w:rsid w:val="00111DC8"/>
    <w:rsid w:val="00116321"/>
    <w:rsid w:val="00116BF6"/>
    <w:rsid w:val="00134342"/>
    <w:rsid w:val="00141099"/>
    <w:rsid w:val="001F5AD3"/>
    <w:rsid w:val="002219AD"/>
    <w:rsid w:val="00266DFC"/>
    <w:rsid w:val="002B41CF"/>
    <w:rsid w:val="002E02FE"/>
    <w:rsid w:val="002E4A47"/>
    <w:rsid w:val="00301083"/>
    <w:rsid w:val="00310925"/>
    <w:rsid w:val="0032497B"/>
    <w:rsid w:val="0036389E"/>
    <w:rsid w:val="003760CF"/>
    <w:rsid w:val="003C2A55"/>
    <w:rsid w:val="003D1DFE"/>
    <w:rsid w:val="003D7C80"/>
    <w:rsid w:val="003E06E2"/>
    <w:rsid w:val="003E4497"/>
    <w:rsid w:val="004164CA"/>
    <w:rsid w:val="004D1703"/>
    <w:rsid w:val="004E3FC4"/>
    <w:rsid w:val="004F50AF"/>
    <w:rsid w:val="00575E01"/>
    <w:rsid w:val="00697A58"/>
    <w:rsid w:val="006C6AEC"/>
    <w:rsid w:val="006E66EB"/>
    <w:rsid w:val="006F4887"/>
    <w:rsid w:val="0072293F"/>
    <w:rsid w:val="0073081B"/>
    <w:rsid w:val="007633DA"/>
    <w:rsid w:val="00775A59"/>
    <w:rsid w:val="00782FDE"/>
    <w:rsid w:val="007A2E0D"/>
    <w:rsid w:val="007F61E2"/>
    <w:rsid w:val="0082038F"/>
    <w:rsid w:val="00844EF5"/>
    <w:rsid w:val="008470ED"/>
    <w:rsid w:val="008B213F"/>
    <w:rsid w:val="008B2305"/>
    <w:rsid w:val="008C136C"/>
    <w:rsid w:val="008C4723"/>
    <w:rsid w:val="008C684D"/>
    <w:rsid w:val="0091393C"/>
    <w:rsid w:val="00944D14"/>
    <w:rsid w:val="00A00300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A11EF"/>
    <w:rsid w:val="00BA159B"/>
    <w:rsid w:val="00BB0AB2"/>
    <w:rsid w:val="00C06F76"/>
    <w:rsid w:val="00C133B3"/>
    <w:rsid w:val="00C53735"/>
    <w:rsid w:val="00C7434A"/>
    <w:rsid w:val="00C81E85"/>
    <w:rsid w:val="00C96175"/>
    <w:rsid w:val="00D413AC"/>
    <w:rsid w:val="00D66869"/>
    <w:rsid w:val="00D8055D"/>
    <w:rsid w:val="00D855E7"/>
    <w:rsid w:val="00DE1295"/>
    <w:rsid w:val="00E47518"/>
    <w:rsid w:val="00E62A0D"/>
    <w:rsid w:val="00E75EDA"/>
    <w:rsid w:val="00E81D5C"/>
    <w:rsid w:val="00EA39ED"/>
    <w:rsid w:val="00F051D2"/>
    <w:rsid w:val="00F714D3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689"/>
  <w15:docId w15:val="{DBC58209-7AAC-4B09-AC7A-F88EBEF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4</cp:revision>
  <cp:lastPrinted>2015-06-04T08:59:00Z</cp:lastPrinted>
  <dcterms:created xsi:type="dcterms:W3CDTF">2019-05-20T09:11:00Z</dcterms:created>
  <dcterms:modified xsi:type="dcterms:W3CDTF">2019-05-20T09:18:00Z</dcterms:modified>
</cp:coreProperties>
</file>