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1B" w:rsidRPr="001410B9" w:rsidRDefault="005E011B" w:rsidP="005E011B">
      <w:pPr>
        <w:jc w:val="right"/>
        <w:rPr>
          <w:b/>
          <w:lang w:val="it-IT"/>
        </w:rPr>
      </w:pPr>
      <w:r w:rsidRPr="001410B9">
        <w:rPr>
          <w:b/>
          <w:lang w:val="it-IT"/>
        </w:rPr>
        <w:t>Allegato</w:t>
      </w:r>
      <w:r w:rsidRPr="001410B9">
        <w:rPr>
          <w:b/>
          <w:lang w:val="it-IT"/>
        </w:rPr>
        <w:t xml:space="preserve"> II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5E011B" w:rsidRPr="001410B9" w:rsidTr="005E011B">
        <w:tc>
          <w:tcPr>
            <w:tcW w:w="1056" w:type="dxa"/>
            <w:hideMark/>
          </w:tcPr>
          <w:p w:rsidR="005E011B" w:rsidRPr="001410B9" w:rsidRDefault="005E011B">
            <w:pPr>
              <w:spacing w:line="256" w:lineRule="auto"/>
              <w:jc w:val="both"/>
              <w:rPr>
                <w:sz w:val="20"/>
                <w:szCs w:val="20"/>
                <w:lang w:val="it-IT" w:eastAsia="en-US"/>
              </w:rPr>
            </w:pPr>
            <w:r w:rsidRPr="001410B9">
              <w:rPr>
                <w:noProof/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37F3010C" wp14:editId="6A80E79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10B9">
              <w:rPr>
                <w:sz w:val="20"/>
                <w:szCs w:val="20"/>
                <w:lang w:val="it-IT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16" w:type="dxa"/>
            <w:hideMark/>
          </w:tcPr>
          <w:p w:rsidR="005E011B" w:rsidRPr="001410B9" w:rsidRDefault="005E011B">
            <w:pPr>
              <w:spacing w:line="256" w:lineRule="auto"/>
              <w:rPr>
                <w:b/>
                <w:sz w:val="20"/>
                <w:szCs w:val="20"/>
                <w:lang w:val="it-IT" w:eastAsia="en-US"/>
              </w:rPr>
            </w:pPr>
            <w:r w:rsidRPr="001410B9">
              <w:rPr>
                <w:b/>
                <w:sz w:val="20"/>
                <w:szCs w:val="20"/>
                <w:lang w:val="it-IT" w:eastAsia="en-US"/>
              </w:rPr>
              <w:t>OBČINA IZOLA – COMUNE DI ISOLA</w:t>
            </w:r>
          </w:p>
          <w:p w:rsidR="005E011B" w:rsidRPr="001410B9" w:rsidRDefault="005E011B">
            <w:pPr>
              <w:spacing w:line="256" w:lineRule="auto"/>
              <w:rPr>
                <w:iCs/>
                <w:sz w:val="20"/>
                <w:szCs w:val="20"/>
                <w:lang w:val="it-IT" w:eastAsia="en-US"/>
              </w:rPr>
            </w:pPr>
            <w:r w:rsidRPr="001410B9">
              <w:rPr>
                <w:b/>
                <w:iCs/>
                <w:caps/>
                <w:sz w:val="20"/>
                <w:szCs w:val="20"/>
                <w:lang w:val="it-IT" w:eastAsia="en-US"/>
              </w:rPr>
              <w:t>župan</w:t>
            </w:r>
            <w:r w:rsidRPr="001410B9">
              <w:rPr>
                <w:b/>
                <w:iCs/>
                <w:sz w:val="20"/>
                <w:szCs w:val="20"/>
                <w:lang w:val="it-IT" w:eastAsia="en-US"/>
              </w:rPr>
              <w:t xml:space="preserve"> – IL SINDACO</w:t>
            </w:r>
            <w:r w:rsidRPr="001410B9">
              <w:rPr>
                <w:iCs/>
                <w:sz w:val="20"/>
                <w:szCs w:val="20"/>
                <w:lang w:val="it-IT" w:eastAsia="en-US"/>
              </w:rPr>
              <w:t xml:space="preserve"> </w:t>
            </w:r>
          </w:p>
          <w:p w:rsidR="005E011B" w:rsidRPr="001410B9" w:rsidRDefault="005E011B">
            <w:pPr>
              <w:spacing w:line="256" w:lineRule="auto"/>
              <w:rPr>
                <w:i/>
                <w:iCs/>
                <w:sz w:val="20"/>
                <w:szCs w:val="20"/>
                <w:lang w:val="it-IT" w:eastAsia="en-US"/>
              </w:rPr>
            </w:pPr>
            <w:r w:rsidRPr="001410B9">
              <w:rPr>
                <w:i/>
                <w:iCs/>
                <w:sz w:val="20"/>
                <w:szCs w:val="20"/>
                <w:lang w:val="it-IT" w:eastAsia="en-US"/>
              </w:rPr>
              <w:t xml:space="preserve">Sončno </w:t>
            </w:r>
            <w:proofErr w:type="spellStart"/>
            <w:r w:rsidRPr="001410B9">
              <w:rPr>
                <w:i/>
                <w:iCs/>
                <w:sz w:val="20"/>
                <w:szCs w:val="20"/>
                <w:lang w:val="it-IT" w:eastAsia="en-US"/>
              </w:rPr>
              <w:t>nabrežje</w:t>
            </w:r>
            <w:proofErr w:type="spellEnd"/>
            <w:r w:rsidRPr="001410B9">
              <w:rPr>
                <w:i/>
                <w:iCs/>
                <w:sz w:val="20"/>
                <w:szCs w:val="20"/>
                <w:lang w:val="it-IT" w:eastAsia="en-US"/>
              </w:rPr>
              <w:t xml:space="preserve"> 8 – Riva del Sole 8</w:t>
            </w:r>
          </w:p>
          <w:p w:rsidR="005E011B" w:rsidRPr="001410B9" w:rsidRDefault="005E011B">
            <w:pPr>
              <w:spacing w:line="256" w:lineRule="auto"/>
              <w:rPr>
                <w:i/>
                <w:iCs/>
                <w:sz w:val="20"/>
                <w:szCs w:val="20"/>
                <w:lang w:val="it-IT" w:eastAsia="en-US"/>
              </w:rPr>
            </w:pPr>
            <w:r w:rsidRPr="001410B9">
              <w:rPr>
                <w:i/>
                <w:iCs/>
                <w:sz w:val="20"/>
                <w:szCs w:val="20"/>
                <w:lang w:val="it-IT" w:eastAsia="en-US"/>
              </w:rPr>
              <w:t xml:space="preserve">6310 </w:t>
            </w:r>
            <w:proofErr w:type="spellStart"/>
            <w:r w:rsidRPr="001410B9">
              <w:rPr>
                <w:i/>
                <w:iCs/>
                <w:sz w:val="20"/>
                <w:szCs w:val="20"/>
                <w:lang w:val="it-IT" w:eastAsia="en-US"/>
              </w:rPr>
              <w:t>Izola</w:t>
            </w:r>
            <w:proofErr w:type="spellEnd"/>
            <w:r w:rsidRPr="001410B9">
              <w:rPr>
                <w:i/>
                <w:iCs/>
                <w:sz w:val="20"/>
                <w:szCs w:val="20"/>
                <w:lang w:val="it-IT" w:eastAsia="en-US"/>
              </w:rPr>
              <w:t xml:space="preserve"> – Isola</w:t>
            </w:r>
          </w:p>
          <w:p w:rsidR="005E011B" w:rsidRPr="001410B9" w:rsidRDefault="005E011B">
            <w:pPr>
              <w:spacing w:line="256" w:lineRule="auto"/>
              <w:rPr>
                <w:i/>
                <w:iCs/>
                <w:sz w:val="20"/>
                <w:szCs w:val="20"/>
                <w:lang w:val="it-IT" w:eastAsia="en-US"/>
              </w:rPr>
            </w:pPr>
            <w:proofErr w:type="spellStart"/>
            <w:r w:rsidRPr="001410B9">
              <w:rPr>
                <w:i/>
                <w:iCs/>
                <w:sz w:val="20"/>
                <w:szCs w:val="20"/>
                <w:lang w:val="it-IT" w:eastAsia="en-US"/>
              </w:rPr>
              <w:t>Tel</w:t>
            </w:r>
            <w:proofErr w:type="spellEnd"/>
            <w:r w:rsidRPr="001410B9">
              <w:rPr>
                <w:i/>
                <w:iCs/>
                <w:sz w:val="20"/>
                <w:szCs w:val="20"/>
                <w:lang w:val="it-IT" w:eastAsia="en-US"/>
              </w:rPr>
              <w:t>: 05 66 00 100, Fax: 05 66 00 110</w:t>
            </w:r>
          </w:p>
          <w:p w:rsidR="005E011B" w:rsidRPr="001410B9" w:rsidRDefault="005E011B">
            <w:pPr>
              <w:spacing w:line="256" w:lineRule="auto"/>
              <w:rPr>
                <w:i/>
                <w:iCs/>
                <w:sz w:val="20"/>
                <w:szCs w:val="20"/>
                <w:lang w:val="it-IT" w:eastAsia="en-US"/>
              </w:rPr>
            </w:pPr>
            <w:r w:rsidRPr="001410B9">
              <w:rPr>
                <w:i/>
                <w:iCs/>
                <w:sz w:val="20"/>
                <w:szCs w:val="20"/>
                <w:lang w:val="it-IT" w:eastAsia="en-US"/>
              </w:rPr>
              <w:t xml:space="preserve">E-mail: </w:t>
            </w:r>
            <w:hyperlink r:id="rId6" w:history="1">
              <w:r w:rsidRPr="001410B9">
                <w:rPr>
                  <w:rStyle w:val="Hiperpovezava"/>
                  <w:i/>
                  <w:iCs/>
                  <w:sz w:val="20"/>
                  <w:szCs w:val="20"/>
                  <w:lang w:val="it-IT" w:eastAsia="en-US"/>
                </w:rPr>
                <w:t>posta.oizola@izola.si</w:t>
              </w:r>
            </w:hyperlink>
          </w:p>
          <w:p w:rsidR="005E011B" w:rsidRPr="001410B9" w:rsidRDefault="005E011B">
            <w:pPr>
              <w:spacing w:line="256" w:lineRule="auto"/>
              <w:jc w:val="both"/>
              <w:rPr>
                <w:i/>
                <w:iCs/>
                <w:sz w:val="20"/>
                <w:szCs w:val="20"/>
                <w:lang w:val="it-IT" w:eastAsia="en-US"/>
              </w:rPr>
            </w:pPr>
            <w:r w:rsidRPr="001410B9">
              <w:rPr>
                <w:i/>
                <w:iCs/>
                <w:sz w:val="20"/>
                <w:szCs w:val="20"/>
                <w:lang w:val="it-IT" w:eastAsia="en-US"/>
              </w:rPr>
              <w:t xml:space="preserve">Web: </w:t>
            </w:r>
            <w:hyperlink r:id="rId7" w:history="1">
              <w:r w:rsidRPr="001410B9">
                <w:rPr>
                  <w:rStyle w:val="Hiperpovezava"/>
                  <w:i/>
                  <w:iCs/>
                  <w:sz w:val="20"/>
                  <w:szCs w:val="20"/>
                  <w:lang w:val="it-IT" w:eastAsia="en-US"/>
                </w:rPr>
                <w:t>http://www.izola.si/</w:t>
              </w:r>
            </w:hyperlink>
          </w:p>
        </w:tc>
      </w:tr>
    </w:tbl>
    <w:p w:rsidR="005E011B" w:rsidRPr="001410B9" w:rsidRDefault="005E011B" w:rsidP="005E011B">
      <w:pPr>
        <w:jc w:val="both"/>
        <w:rPr>
          <w:lang w:val="it-IT"/>
        </w:rPr>
      </w:pPr>
    </w:p>
    <w:p w:rsidR="005E011B" w:rsidRPr="001410B9" w:rsidRDefault="005E011B" w:rsidP="005E011B">
      <w:pPr>
        <w:jc w:val="both"/>
        <w:rPr>
          <w:color w:val="000000"/>
          <w:lang w:val="it-IT"/>
        </w:rPr>
      </w:pPr>
      <w:proofErr w:type="spellStart"/>
      <w:r w:rsidRPr="001410B9">
        <w:rPr>
          <w:color w:val="000000"/>
          <w:lang w:val="it-IT"/>
        </w:rPr>
        <w:t>Prot</w:t>
      </w:r>
      <w:proofErr w:type="spellEnd"/>
      <w:r w:rsidRPr="001410B9">
        <w:rPr>
          <w:color w:val="000000"/>
          <w:lang w:val="it-IT"/>
        </w:rPr>
        <w:t>. n.</w:t>
      </w:r>
      <w:r w:rsidRPr="001410B9">
        <w:rPr>
          <w:color w:val="000000"/>
          <w:lang w:val="it-IT"/>
        </w:rPr>
        <w:t xml:space="preserve">: </w:t>
      </w:r>
      <w:r w:rsidRPr="001410B9">
        <w:rPr>
          <w:color w:val="000000"/>
          <w:lang w:val="it-IT"/>
        </w:rPr>
        <w:tab/>
        <w:t>352-10-14/2005</w:t>
      </w:r>
    </w:p>
    <w:p w:rsidR="005E011B" w:rsidRPr="001410B9" w:rsidRDefault="005E011B" w:rsidP="005E011B">
      <w:pPr>
        <w:jc w:val="both"/>
        <w:rPr>
          <w:color w:val="000000"/>
          <w:lang w:val="it-IT"/>
        </w:rPr>
      </w:pPr>
      <w:r w:rsidRPr="001410B9">
        <w:rPr>
          <w:color w:val="000000"/>
          <w:lang w:val="it-IT"/>
        </w:rPr>
        <w:t>Data</w:t>
      </w:r>
      <w:r w:rsidRPr="001410B9">
        <w:rPr>
          <w:color w:val="000000"/>
          <w:lang w:val="it-IT"/>
        </w:rPr>
        <w:t xml:space="preserve">: </w:t>
      </w:r>
      <w:r w:rsidRPr="001410B9">
        <w:rPr>
          <w:color w:val="000000"/>
          <w:lang w:val="it-IT"/>
        </w:rPr>
        <w:tab/>
        <w:t>………….</w:t>
      </w:r>
    </w:p>
    <w:p w:rsidR="005E011B" w:rsidRPr="001410B9" w:rsidRDefault="005E011B" w:rsidP="005E011B">
      <w:pPr>
        <w:jc w:val="both"/>
        <w:rPr>
          <w:color w:val="000000"/>
          <w:lang w:val="it-IT"/>
        </w:rPr>
      </w:pPr>
    </w:p>
    <w:p w:rsidR="005E011B" w:rsidRPr="001410B9" w:rsidRDefault="005E011B" w:rsidP="005E011B">
      <w:pPr>
        <w:jc w:val="both"/>
        <w:rPr>
          <w:color w:val="000000"/>
          <w:lang w:val="it-IT"/>
        </w:rPr>
      </w:pPr>
      <w:r w:rsidRPr="001410B9">
        <w:rPr>
          <w:color w:val="000000"/>
          <w:lang w:val="it-IT"/>
        </w:rPr>
        <w:t xml:space="preserve">In virtù dell'articolo 29 della Legge sulle autonomie locali (Gazzetta Ufficiale della RS </w:t>
      </w:r>
      <w:proofErr w:type="spellStart"/>
      <w:r w:rsidRPr="001410B9">
        <w:rPr>
          <w:color w:val="000000"/>
          <w:lang w:val="it-IT"/>
        </w:rPr>
        <w:t>nn</w:t>
      </w:r>
      <w:proofErr w:type="spellEnd"/>
      <w:r w:rsidRPr="001410B9">
        <w:rPr>
          <w:color w:val="000000"/>
          <w:lang w:val="it-IT"/>
        </w:rPr>
        <w:t>.</w:t>
      </w:r>
      <w:r w:rsidRPr="001410B9">
        <w:rPr>
          <w:color w:val="000000"/>
          <w:lang w:val="it-IT"/>
        </w:rPr>
        <w:t xml:space="preserve"> </w:t>
      </w:r>
      <w:hyperlink r:id="rId8" w:tgtFrame="_blank" w:tooltip="Zakon o lokalni samoupravi (uradno prečiščeno besedilo)" w:history="1">
        <w:r w:rsidRPr="001410B9">
          <w:rPr>
            <w:rStyle w:val="Hiperpovezava"/>
            <w:color w:val="000000"/>
            <w:lang w:val="it-IT"/>
          </w:rPr>
          <w:t>94/07</w:t>
        </w:r>
      </w:hyperlink>
      <w:r w:rsidRPr="001410B9">
        <w:rPr>
          <w:color w:val="000000"/>
          <w:lang w:val="it-IT"/>
        </w:rPr>
        <w:t xml:space="preserve"> – </w:t>
      </w:r>
      <w:r w:rsidRPr="001410B9">
        <w:rPr>
          <w:color w:val="000000"/>
          <w:lang w:val="it-IT"/>
        </w:rPr>
        <w:t>testo unico ufficiale</w:t>
      </w:r>
      <w:r w:rsidRPr="001410B9">
        <w:rPr>
          <w:color w:val="000000"/>
          <w:lang w:val="it-IT"/>
        </w:rPr>
        <w:t xml:space="preserve">, </w:t>
      </w:r>
      <w:hyperlink r:id="rId9" w:tgtFrame="_blank" w:tooltip="Zakon o dopolnitvi Zakona o lokalni samoupravi" w:history="1">
        <w:r w:rsidRPr="001410B9">
          <w:rPr>
            <w:rStyle w:val="Hiperpovezava"/>
            <w:color w:val="000000"/>
            <w:lang w:val="it-IT"/>
          </w:rPr>
          <w:t>76/08</w:t>
        </w:r>
      </w:hyperlink>
      <w:r w:rsidRPr="001410B9">
        <w:rPr>
          <w:color w:val="000000"/>
          <w:lang w:val="it-IT"/>
        </w:rPr>
        <w:t xml:space="preserve">, </w:t>
      </w:r>
      <w:hyperlink r:id="rId10" w:tgtFrame="_blank" w:tooltip="Zakon o spremembah in dopolnitvah Zakona o lokalni samoupravi" w:history="1">
        <w:r w:rsidRPr="001410B9">
          <w:rPr>
            <w:rStyle w:val="Hiperpovezava"/>
            <w:color w:val="000000"/>
            <w:lang w:val="it-IT"/>
          </w:rPr>
          <w:t>79/09</w:t>
        </w:r>
      </w:hyperlink>
      <w:r w:rsidRPr="001410B9">
        <w:rPr>
          <w:color w:val="000000"/>
          <w:lang w:val="it-IT"/>
        </w:rPr>
        <w:t xml:space="preserve">, </w:t>
      </w:r>
      <w:hyperlink r:id="rId11" w:tgtFrame="_blank" w:tooltip="Zakon o spremembah in dopolnitvah Zakona o lokalni samoupravi" w:history="1">
        <w:r w:rsidRPr="001410B9">
          <w:rPr>
            <w:rStyle w:val="Hiperpovezava"/>
            <w:color w:val="000000"/>
            <w:lang w:val="it-IT"/>
          </w:rPr>
          <w:t>51/10</w:t>
        </w:r>
      </w:hyperlink>
      <w:r w:rsidRPr="001410B9">
        <w:rPr>
          <w:color w:val="000000"/>
          <w:lang w:val="it-IT"/>
        </w:rPr>
        <w:t xml:space="preserve">, </w:t>
      </w:r>
      <w:hyperlink r:id="rId12" w:tgtFrame="_blank" w:tooltip="Zakon za uravnoteženje javnih financ" w:history="1">
        <w:r w:rsidRPr="001410B9">
          <w:rPr>
            <w:rStyle w:val="Hiperpovezava"/>
            <w:color w:val="000000"/>
            <w:lang w:val="it-IT"/>
          </w:rPr>
          <w:t>40/12</w:t>
        </w:r>
      </w:hyperlink>
      <w:r w:rsidRPr="001410B9">
        <w:rPr>
          <w:color w:val="000000"/>
          <w:lang w:val="it-IT"/>
        </w:rPr>
        <w:t xml:space="preserve"> – </w:t>
      </w:r>
      <w:r w:rsidRPr="001410B9">
        <w:rPr>
          <w:color w:val="000000"/>
          <w:lang w:val="it-IT"/>
        </w:rPr>
        <w:t xml:space="preserve">Sigla: </w:t>
      </w:r>
      <w:r w:rsidRPr="001410B9">
        <w:rPr>
          <w:color w:val="000000"/>
          <w:lang w:val="it-IT"/>
        </w:rPr>
        <w:t xml:space="preserve">ZUJF, </w:t>
      </w:r>
      <w:hyperlink r:id="rId13" w:tgtFrame="_blank" w:tooltip="Zakon o ukrepih za uravnoteženje javnih financ občin" w:history="1">
        <w:r w:rsidRPr="001410B9">
          <w:rPr>
            <w:rStyle w:val="Hiperpovezava"/>
            <w:color w:val="000000"/>
            <w:lang w:val="it-IT"/>
          </w:rPr>
          <w:t>14/15</w:t>
        </w:r>
      </w:hyperlink>
      <w:r w:rsidRPr="001410B9">
        <w:rPr>
          <w:color w:val="000000"/>
          <w:lang w:val="it-IT"/>
        </w:rPr>
        <w:t xml:space="preserve"> – </w:t>
      </w:r>
      <w:r w:rsidRPr="001410B9">
        <w:rPr>
          <w:color w:val="000000"/>
          <w:lang w:val="it-IT"/>
        </w:rPr>
        <w:t xml:space="preserve">Sigla: </w:t>
      </w:r>
      <w:r w:rsidRPr="001410B9">
        <w:rPr>
          <w:color w:val="000000"/>
          <w:lang w:val="it-IT"/>
        </w:rPr>
        <w:t xml:space="preserve">ZUUJFO, </w:t>
      </w:r>
      <w:hyperlink r:id="rId14" w:tgtFrame="_blank" w:tooltip="Zakon o stvarnem premoženju države in samoupravnih lokalnih skupnosti" w:history="1">
        <w:r w:rsidRPr="001410B9">
          <w:rPr>
            <w:rStyle w:val="Hiperpovezava"/>
            <w:color w:val="000000"/>
            <w:lang w:val="it-IT"/>
          </w:rPr>
          <w:t>11/18</w:t>
        </w:r>
      </w:hyperlink>
      <w:r w:rsidRPr="001410B9">
        <w:rPr>
          <w:color w:val="000000"/>
          <w:lang w:val="it-IT"/>
        </w:rPr>
        <w:t xml:space="preserve"> – </w:t>
      </w:r>
      <w:r w:rsidRPr="001410B9">
        <w:rPr>
          <w:color w:val="000000"/>
          <w:lang w:val="it-IT"/>
        </w:rPr>
        <w:t xml:space="preserve">Sigla: </w:t>
      </w:r>
      <w:r w:rsidRPr="001410B9">
        <w:rPr>
          <w:color w:val="000000"/>
          <w:lang w:val="it-IT"/>
        </w:rPr>
        <w:t xml:space="preserve">ZSPDSLS-1 </w:t>
      </w:r>
      <w:r w:rsidRPr="001410B9">
        <w:rPr>
          <w:color w:val="000000"/>
          <w:lang w:val="it-IT"/>
        </w:rPr>
        <w:t>e</w:t>
      </w:r>
      <w:r w:rsidRPr="001410B9">
        <w:rPr>
          <w:color w:val="000000"/>
          <w:lang w:val="it-IT"/>
        </w:rPr>
        <w:t xml:space="preserve"> </w:t>
      </w:r>
      <w:hyperlink r:id="rId15" w:tgtFrame="_blank" w:tooltip="Zakon o spremembah in dopolnitvah Zakona o lokalni samoupravi" w:history="1">
        <w:r w:rsidRPr="001410B9">
          <w:rPr>
            <w:rStyle w:val="Hiperpovezava"/>
            <w:color w:val="000000"/>
            <w:lang w:val="it-IT"/>
          </w:rPr>
          <w:t>30/18</w:t>
        </w:r>
      </w:hyperlink>
      <w:r w:rsidRPr="001410B9">
        <w:rPr>
          <w:color w:val="000000"/>
          <w:lang w:val="it-IT"/>
        </w:rPr>
        <w:t xml:space="preserve">), </w:t>
      </w:r>
      <w:r w:rsidRPr="001410B9">
        <w:rPr>
          <w:color w:val="000000"/>
          <w:lang w:val="it-IT"/>
        </w:rPr>
        <w:t xml:space="preserve">degli articoli </w:t>
      </w:r>
      <w:r w:rsidRPr="001410B9">
        <w:rPr>
          <w:color w:val="000000"/>
          <w:lang w:val="it-IT"/>
        </w:rPr>
        <w:t>30</w:t>
      </w:r>
      <w:r w:rsidRPr="001410B9">
        <w:rPr>
          <w:color w:val="000000"/>
          <w:lang w:val="it-IT"/>
        </w:rPr>
        <w:t xml:space="preserve"> e</w:t>
      </w:r>
      <w:r w:rsidRPr="001410B9">
        <w:rPr>
          <w:color w:val="000000"/>
          <w:lang w:val="it-IT"/>
        </w:rPr>
        <w:t xml:space="preserve"> 101</w:t>
      </w:r>
      <w:r w:rsidRPr="001410B9">
        <w:rPr>
          <w:color w:val="000000"/>
          <w:lang w:val="it-IT"/>
        </w:rPr>
        <w:t xml:space="preserve"> dello Statuto del Comune di Isola – testo unico ufficiale</w:t>
      </w:r>
      <w:r w:rsidRPr="001410B9">
        <w:rPr>
          <w:color w:val="000000"/>
          <w:lang w:val="it-IT"/>
        </w:rPr>
        <w:t xml:space="preserve"> (</w:t>
      </w:r>
      <w:r w:rsidRPr="001410B9">
        <w:rPr>
          <w:color w:val="000000"/>
          <w:lang w:val="it-IT"/>
        </w:rPr>
        <w:t>Bollettino Ufficiale del Comune di Isola n.</w:t>
      </w:r>
      <w:r w:rsidRPr="001410B9">
        <w:rPr>
          <w:color w:val="000000"/>
          <w:lang w:val="it-IT"/>
        </w:rPr>
        <w:t xml:space="preserve"> 5/18), </w:t>
      </w:r>
      <w:r w:rsidRPr="001410B9">
        <w:rPr>
          <w:color w:val="000000"/>
          <w:lang w:val="it-IT"/>
        </w:rPr>
        <w:t xml:space="preserve">il Consiglio del Comune di Isola, riunitosi il …… alla sua …. seduta ordinaria, approva il seguente </w:t>
      </w:r>
      <w:r w:rsidRPr="001410B9">
        <w:rPr>
          <w:color w:val="000000"/>
          <w:lang w:val="it-IT"/>
        </w:rPr>
        <w:t xml:space="preserve"> </w:t>
      </w:r>
    </w:p>
    <w:p w:rsidR="005E011B" w:rsidRPr="001410B9" w:rsidRDefault="005E011B" w:rsidP="005E011B">
      <w:pPr>
        <w:jc w:val="both"/>
        <w:rPr>
          <w:color w:val="000000"/>
          <w:lang w:val="it-IT"/>
        </w:rPr>
      </w:pPr>
    </w:p>
    <w:p w:rsidR="005E011B" w:rsidRPr="001410B9" w:rsidRDefault="005E011B" w:rsidP="005E011B">
      <w:pPr>
        <w:jc w:val="both"/>
        <w:rPr>
          <w:color w:val="000000"/>
          <w:lang w:val="it-IT"/>
        </w:rPr>
      </w:pPr>
    </w:p>
    <w:p w:rsidR="005E011B" w:rsidRPr="001410B9" w:rsidRDefault="005E011B" w:rsidP="005E011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it-IT" w:eastAsia="en-US"/>
        </w:rPr>
      </w:pPr>
      <w:r w:rsidRPr="001410B9">
        <w:rPr>
          <w:rFonts w:eastAsia="Calibri"/>
          <w:b/>
          <w:bCs/>
          <w:color w:val="000000"/>
          <w:lang w:val="it-IT" w:eastAsia="en-US"/>
        </w:rPr>
        <w:t>Decreto di modifica e integrazione del Decreto sull'ordinamento di mercato</w:t>
      </w:r>
    </w:p>
    <w:p w:rsidR="005E011B" w:rsidRPr="001410B9" w:rsidRDefault="005E011B" w:rsidP="005E011B">
      <w:pPr>
        <w:jc w:val="center"/>
        <w:rPr>
          <w:rFonts w:eastAsia="Calibri"/>
          <w:lang w:val="it-IT" w:eastAsia="en-US"/>
        </w:rPr>
      </w:pPr>
    </w:p>
    <w:p w:rsidR="005E011B" w:rsidRPr="001410B9" w:rsidRDefault="005E011B" w:rsidP="005E011B">
      <w:pPr>
        <w:jc w:val="center"/>
        <w:rPr>
          <w:color w:val="000000"/>
          <w:lang w:val="it-IT"/>
        </w:rPr>
      </w:pPr>
    </w:p>
    <w:p w:rsidR="005E011B" w:rsidRPr="001410B9" w:rsidRDefault="000032A3" w:rsidP="000032A3">
      <w:pPr>
        <w:ind w:left="360"/>
        <w:jc w:val="center"/>
        <w:rPr>
          <w:lang w:val="it-IT"/>
        </w:rPr>
      </w:pPr>
      <w:r w:rsidRPr="001410B9">
        <w:rPr>
          <w:lang w:val="it-IT"/>
        </w:rPr>
        <w:t>Articolo 1</w:t>
      </w:r>
    </w:p>
    <w:p w:rsidR="005E011B" w:rsidRPr="001410B9" w:rsidRDefault="005E011B" w:rsidP="005E011B">
      <w:pPr>
        <w:jc w:val="center"/>
        <w:rPr>
          <w:rFonts w:eastAsia="Calibri"/>
          <w:lang w:val="it-IT" w:eastAsia="en-US"/>
        </w:rPr>
      </w:pPr>
    </w:p>
    <w:p w:rsidR="005E011B" w:rsidRPr="001410B9" w:rsidRDefault="000032A3" w:rsidP="005E011B">
      <w:pPr>
        <w:jc w:val="both"/>
        <w:rPr>
          <w:rFonts w:eastAsia="Calibri"/>
          <w:lang w:val="it-IT" w:eastAsia="en-US"/>
        </w:rPr>
      </w:pPr>
      <w:r w:rsidRPr="001410B9">
        <w:rPr>
          <w:rFonts w:eastAsia="Calibri"/>
          <w:lang w:val="it-IT" w:eastAsia="en-US"/>
        </w:rPr>
        <w:t xml:space="preserve">Nel Decreto sull'ordinamento di mercato </w:t>
      </w:r>
      <w:r w:rsidR="005E011B" w:rsidRPr="001410B9">
        <w:rPr>
          <w:rFonts w:eastAsia="Calibri"/>
          <w:lang w:val="it-IT" w:eastAsia="en-US"/>
        </w:rPr>
        <w:t>(</w:t>
      </w:r>
      <w:r w:rsidRPr="001410B9">
        <w:rPr>
          <w:rFonts w:eastAsia="Calibri"/>
          <w:lang w:val="it-IT" w:eastAsia="en-US"/>
        </w:rPr>
        <w:t xml:space="preserve">Bollettino Ufficiale del Comune di Isola </w:t>
      </w:r>
      <w:proofErr w:type="spellStart"/>
      <w:r w:rsidRPr="001410B9">
        <w:rPr>
          <w:rFonts w:eastAsia="Calibri"/>
          <w:lang w:val="it-IT" w:eastAsia="en-US"/>
        </w:rPr>
        <w:t>nn</w:t>
      </w:r>
      <w:proofErr w:type="spellEnd"/>
      <w:r w:rsidRPr="001410B9">
        <w:rPr>
          <w:rFonts w:eastAsia="Calibri"/>
          <w:lang w:val="it-IT" w:eastAsia="en-US"/>
        </w:rPr>
        <w:t>.</w:t>
      </w:r>
      <w:r w:rsidR="005E011B" w:rsidRPr="001410B9">
        <w:rPr>
          <w:rFonts w:eastAsia="Calibri"/>
          <w:lang w:val="it-IT" w:eastAsia="en-US"/>
        </w:rPr>
        <w:t xml:space="preserve"> 11/06 </w:t>
      </w:r>
      <w:r w:rsidRPr="001410B9">
        <w:rPr>
          <w:rFonts w:eastAsia="Calibri"/>
          <w:lang w:val="it-IT" w:eastAsia="en-US"/>
        </w:rPr>
        <w:t>e</w:t>
      </w:r>
      <w:r w:rsidR="005E011B" w:rsidRPr="001410B9">
        <w:rPr>
          <w:rFonts w:eastAsia="Calibri"/>
          <w:lang w:val="it-IT" w:eastAsia="en-US"/>
        </w:rPr>
        <w:t xml:space="preserve"> 20/16) s</w:t>
      </w:r>
      <w:r w:rsidRPr="001410B9">
        <w:rPr>
          <w:rFonts w:eastAsia="Calibri"/>
          <w:lang w:val="it-IT" w:eastAsia="en-US"/>
        </w:rPr>
        <w:t>i modifica l'articolo 2, che recita ora come segue</w:t>
      </w:r>
      <w:r w:rsidR="005E011B" w:rsidRPr="001410B9">
        <w:rPr>
          <w:rFonts w:eastAsia="Calibri"/>
          <w:lang w:val="it-IT" w:eastAsia="en-US"/>
        </w:rPr>
        <w:t>:</w:t>
      </w:r>
    </w:p>
    <w:p w:rsidR="005E011B" w:rsidRPr="001410B9" w:rsidRDefault="005E011B" w:rsidP="005E011B">
      <w:pPr>
        <w:jc w:val="both"/>
        <w:rPr>
          <w:rFonts w:eastAsia="Calibri"/>
          <w:lang w:val="it-IT" w:eastAsia="en-US"/>
        </w:rPr>
      </w:pPr>
    </w:p>
    <w:p w:rsidR="000032A3" w:rsidRPr="001410B9" w:rsidRDefault="005E011B" w:rsidP="005E011B">
      <w:pPr>
        <w:jc w:val="center"/>
        <w:rPr>
          <w:lang w:val="it-IT"/>
        </w:rPr>
      </w:pPr>
      <w:proofErr w:type="gramStart"/>
      <w:r w:rsidRPr="001410B9">
        <w:rPr>
          <w:rFonts w:eastAsia="Calibri"/>
          <w:bCs/>
          <w:color w:val="000000"/>
          <w:lang w:val="it-IT" w:eastAsia="en-US"/>
        </w:rPr>
        <w:t>»</w:t>
      </w:r>
      <w:r w:rsidR="000032A3" w:rsidRPr="001410B9">
        <w:rPr>
          <w:rFonts w:eastAsia="Calibri"/>
          <w:bCs/>
          <w:color w:val="000000"/>
          <w:lang w:val="it-IT" w:eastAsia="en-US"/>
        </w:rPr>
        <w:t>Articolo</w:t>
      </w:r>
      <w:proofErr w:type="gramEnd"/>
      <w:r w:rsidR="000032A3" w:rsidRPr="001410B9">
        <w:rPr>
          <w:rFonts w:eastAsia="Calibri"/>
          <w:bCs/>
          <w:color w:val="000000"/>
          <w:lang w:val="it-IT" w:eastAsia="en-US"/>
        </w:rPr>
        <w:t xml:space="preserve"> </w:t>
      </w:r>
      <w:r w:rsidRPr="001410B9">
        <w:rPr>
          <w:lang w:val="it-IT"/>
        </w:rPr>
        <w:t>2</w:t>
      </w:r>
    </w:p>
    <w:p w:rsidR="005E011B" w:rsidRPr="001410B9" w:rsidRDefault="005E011B" w:rsidP="005E011B">
      <w:pPr>
        <w:jc w:val="center"/>
        <w:rPr>
          <w:lang w:val="it-IT"/>
        </w:rPr>
      </w:pPr>
      <w:r w:rsidRPr="001410B9">
        <w:rPr>
          <w:lang w:val="it-IT"/>
        </w:rPr>
        <w:t>(</w:t>
      </w:r>
      <w:r w:rsidR="000032A3" w:rsidRPr="001410B9">
        <w:rPr>
          <w:lang w:val="it-IT"/>
        </w:rPr>
        <w:t>ubicazione del mercato</w:t>
      </w:r>
      <w:r w:rsidRPr="001410B9">
        <w:rPr>
          <w:lang w:val="it-IT"/>
        </w:rPr>
        <w:t>)</w:t>
      </w:r>
    </w:p>
    <w:p w:rsidR="005E011B" w:rsidRPr="001410B9" w:rsidRDefault="005E011B" w:rsidP="005E011B">
      <w:pPr>
        <w:rPr>
          <w:lang w:val="it-IT"/>
        </w:rPr>
      </w:pPr>
    </w:p>
    <w:p w:rsidR="000032A3" w:rsidRPr="001410B9" w:rsidRDefault="000032A3" w:rsidP="000032A3">
      <w:pPr>
        <w:jc w:val="both"/>
        <w:rPr>
          <w:lang w:val="it-IT"/>
        </w:rPr>
      </w:pPr>
      <w:r w:rsidRPr="001410B9">
        <w:rPr>
          <w:lang w:val="it-IT"/>
        </w:rPr>
        <w:t xml:space="preserve">Ai sensi del presente decreto, il mercato è un luogo allestito e organizzato sulla piazzola innalzata in Piazza </w:t>
      </w:r>
      <w:proofErr w:type="spellStart"/>
      <w:r w:rsidRPr="001410B9">
        <w:rPr>
          <w:lang w:val="it-IT"/>
        </w:rPr>
        <w:t>Etbin</w:t>
      </w:r>
      <w:proofErr w:type="spellEnd"/>
      <w:r w:rsidRPr="001410B9">
        <w:rPr>
          <w:lang w:val="it-IT"/>
        </w:rPr>
        <w:t xml:space="preserve"> </w:t>
      </w:r>
      <w:proofErr w:type="spellStart"/>
      <w:r w:rsidRPr="001410B9">
        <w:rPr>
          <w:lang w:val="it-IT"/>
        </w:rPr>
        <w:t>Kristan</w:t>
      </w:r>
      <w:proofErr w:type="spellEnd"/>
      <w:r w:rsidRPr="001410B9">
        <w:rPr>
          <w:lang w:val="it-IT"/>
        </w:rPr>
        <w:t xml:space="preserve"> a Isola, dove su una superficie scoperta e delimitata da appositi contrassegni ed in punti di vendita particolari si effettua il commercio in generi vari e dove sono sistemati anche i bagni, destinati ai venditori stabili e temporanei del mercato, e cioè sulla p.c. 358/1 C.c. Isola.</w:t>
      </w:r>
    </w:p>
    <w:p w:rsidR="000032A3" w:rsidRPr="001410B9" w:rsidRDefault="000032A3" w:rsidP="005E011B">
      <w:pPr>
        <w:jc w:val="both"/>
        <w:rPr>
          <w:lang w:val="it-IT"/>
        </w:rPr>
      </w:pPr>
    </w:p>
    <w:p w:rsidR="005E011B" w:rsidRPr="001410B9" w:rsidRDefault="005E011B" w:rsidP="005E011B">
      <w:pPr>
        <w:rPr>
          <w:lang w:val="it-IT"/>
        </w:rPr>
      </w:pPr>
    </w:p>
    <w:p w:rsidR="005E011B" w:rsidRPr="001410B9" w:rsidRDefault="001410B9" w:rsidP="005E011B">
      <w:pPr>
        <w:jc w:val="both"/>
        <w:rPr>
          <w:lang w:val="it-IT"/>
        </w:rPr>
      </w:pPr>
      <w:r w:rsidRPr="001410B9">
        <w:rPr>
          <w:lang w:val="it-IT"/>
        </w:rPr>
        <w:t xml:space="preserve">Il Mercato agricolo di Isola si trova sulla superficie pubblica tra gli stabili all'indirizzo Viale I maggio n. 6 e Via delle Brigate d'Oltremare n. 1 – parte della p.c. 1314 C.c. Isola di proprietà del Comune di </w:t>
      </w:r>
      <w:proofErr w:type="gramStart"/>
      <w:r w:rsidRPr="001410B9">
        <w:rPr>
          <w:lang w:val="it-IT"/>
        </w:rPr>
        <w:t>Isola</w:t>
      </w:r>
      <w:r w:rsidR="005E011B" w:rsidRPr="001410B9">
        <w:rPr>
          <w:lang w:val="it-IT"/>
        </w:rPr>
        <w:t>.«</w:t>
      </w:r>
      <w:proofErr w:type="gramEnd"/>
    </w:p>
    <w:p w:rsidR="005E011B" w:rsidRPr="001410B9" w:rsidRDefault="005E011B" w:rsidP="005E011B">
      <w:pPr>
        <w:jc w:val="both"/>
        <w:rPr>
          <w:lang w:val="it-IT"/>
        </w:rPr>
      </w:pPr>
    </w:p>
    <w:p w:rsidR="005E011B" w:rsidRPr="001410B9" w:rsidRDefault="001410B9" w:rsidP="001410B9">
      <w:pPr>
        <w:ind w:left="360"/>
        <w:jc w:val="center"/>
        <w:rPr>
          <w:lang w:val="it-IT"/>
        </w:rPr>
      </w:pPr>
      <w:r w:rsidRPr="001410B9">
        <w:rPr>
          <w:lang w:val="it-IT"/>
        </w:rPr>
        <w:t>Articolo 2</w:t>
      </w:r>
    </w:p>
    <w:p w:rsidR="005E011B" w:rsidRPr="001410B9" w:rsidRDefault="001410B9" w:rsidP="005E011B">
      <w:pPr>
        <w:jc w:val="both"/>
        <w:rPr>
          <w:lang w:val="it-IT"/>
        </w:rPr>
      </w:pPr>
      <w:r w:rsidRPr="001410B9">
        <w:rPr>
          <w:lang w:val="it-IT"/>
        </w:rPr>
        <w:t>Dopo l'articolo 11 si aggiunge un nuovo articolo 11/a che recita come segue</w:t>
      </w:r>
      <w:r w:rsidR="005E011B" w:rsidRPr="001410B9">
        <w:rPr>
          <w:lang w:val="it-IT"/>
        </w:rPr>
        <w:t>:</w:t>
      </w:r>
    </w:p>
    <w:p w:rsidR="005E011B" w:rsidRPr="001410B9" w:rsidRDefault="005E011B" w:rsidP="005E011B">
      <w:pPr>
        <w:jc w:val="both"/>
        <w:rPr>
          <w:lang w:val="it-IT"/>
        </w:rPr>
      </w:pPr>
    </w:p>
    <w:p w:rsidR="005E011B" w:rsidRPr="001410B9" w:rsidRDefault="005E011B" w:rsidP="005E011B">
      <w:pPr>
        <w:jc w:val="both"/>
        <w:rPr>
          <w:lang w:val="it-IT"/>
        </w:rPr>
      </w:pPr>
      <w:proofErr w:type="gramStart"/>
      <w:r w:rsidRPr="001410B9">
        <w:rPr>
          <w:lang w:val="it-IT"/>
        </w:rPr>
        <w:t>»</w:t>
      </w:r>
      <w:r w:rsidR="001410B9" w:rsidRPr="001410B9">
        <w:rPr>
          <w:lang w:val="it-IT"/>
        </w:rPr>
        <w:t>Articolo</w:t>
      </w:r>
      <w:proofErr w:type="gramEnd"/>
      <w:r w:rsidR="001410B9" w:rsidRPr="001410B9">
        <w:rPr>
          <w:lang w:val="it-IT"/>
        </w:rPr>
        <w:t xml:space="preserve"> </w:t>
      </w:r>
      <w:r w:rsidRPr="001410B9">
        <w:rPr>
          <w:lang w:val="it-IT"/>
        </w:rPr>
        <w:t>11</w:t>
      </w:r>
      <w:r w:rsidR="001410B9" w:rsidRPr="001410B9">
        <w:rPr>
          <w:lang w:val="it-IT"/>
        </w:rPr>
        <w:t>/</w:t>
      </w:r>
      <w:r w:rsidRPr="001410B9">
        <w:rPr>
          <w:lang w:val="it-IT"/>
        </w:rPr>
        <w:t>a</w:t>
      </w:r>
    </w:p>
    <w:p w:rsidR="005E011B" w:rsidRPr="001410B9" w:rsidRDefault="005E011B" w:rsidP="005E011B">
      <w:pPr>
        <w:jc w:val="both"/>
        <w:rPr>
          <w:lang w:val="it-IT"/>
        </w:rPr>
      </w:pPr>
      <w:r w:rsidRPr="001410B9">
        <w:rPr>
          <w:lang w:val="it-IT"/>
        </w:rPr>
        <w:t>(</w:t>
      </w:r>
      <w:r w:rsidR="001410B9" w:rsidRPr="001410B9">
        <w:rPr>
          <w:lang w:val="it-IT"/>
        </w:rPr>
        <w:t>merce venduta al Mercato agricolo</w:t>
      </w:r>
      <w:r w:rsidRPr="001410B9">
        <w:rPr>
          <w:lang w:val="it-IT"/>
        </w:rPr>
        <w:t>)</w:t>
      </w:r>
    </w:p>
    <w:p w:rsidR="005E011B" w:rsidRPr="001410B9" w:rsidRDefault="001410B9" w:rsidP="005E011B">
      <w:pPr>
        <w:jc w:val="both"/>
        <w:rPr>
          <w:lang w:val="it-IT"/>
        </w:rPr>
      </w:pPr>
      <w:r w:rsidRPr="001410B9">
        <w:rPr>
          <w:lang w:val="it-IT"/>
        </w:rPr>
        <w:t>Al Mercato agricolo si svolge la vendita in dettaglio dei seguenti prodotti</w:t>
      </w:r>
      <w:r w:rsidR="005E011B" w:rsidRPr="001410B9">
        <w:rPr>
          <w:lang w:val="it-IT"/>
        </w:rPr>
        <w:t xml:space="preserve">: </w:t>
      </w:r>
    </w:p>
    <w:p w:rsidR="005E011B" w:rsidRPr="001410B9" w:rsidRDefault="005E011B" w:rsidP="005E011B">
      <w:pPr>
        <w:jc w:val="both"/>
        <w:rPr>
          <w:lang w:val="it-IT"/>
        </w:rPr>
      </w:pPr>
      <w:r w:rsidRPr="001410B9">
        <w:rPr>
          <w:lang w:val="it-IT"/>
        </w:rPr>
        <w:t xml:space="preserve">1. </w:t>
      </w:r>
      <w:r w:rsidR="001410B9" w:rsidRPr="001410B9">
        <w:rPr>
          <w:lang w:val="it-IT"/>
        </w:rPr>
        <w:t>alimentari</w:t>
      </w:r>
      <w:r w:rsidRPr="001410B9">
        <w:rPr>
          <w:lang w:val="it-IT"/>
        </w:rPr>
        <w:t xml:space="preserve">: </w:t>
      </w:r>
      <w:r w:rsidR="001410B9" w:rsidRPr="001410B9">
        <w:rPr>
          <w:lang w:val="it-IT"/>
        </w:rPr>
        <w:t>frumento, macinati, prodotti da formo preconfezionati, ortaggi, seminativi, frutta e prodotti di frutta, miele e prodotti a base di miele, altri alimentari di origine vegetale e animale, erbe medicinali, frutti di bosco</w:t>
      </w:r>
      <w:r w:rsidRPr="001410B9">
        <w:rPr>
          <w:lang w:val="it-IT"/>
        </w:rPr>
        <w:t xml:space="preserve">, </w:t>
      </w:r>
    </w:p>
    <w:p w:rsidR="005E011B" w:rsidRPr="001410B9" w:rsidRDefault="005E011B" w:rsidP="005E011B">
      <w:pPr>
        <w:jc w:val="both"/>
        <w:rPr>
          <w:lang w:val="it-IT"/>
        </w:rPr>
      </w:pPr>
      <w:r w:rsidRPr="001410B9">
        <w:rPr>
          <w:lang w:val="it-IT"/>
        </w:rPr>
        <w:t xml:space="preserve">2. </w:t>
      </w:r>
      <w:r w:rsidR="001410B9" w:rsidRPr="001410B9">
        <w:rPr>
          <w:lang w:val="it-IT"/>
        </w:rPr>
        <w:t>prodotti non alimentari</w:t>
      </w:r>
      <w:r w:rsidRPr="001410B9">
        <w:rPr>
          <w:lang w:val="it-IT"/>
        </w:rPr>
        <w:t xml:space="preserve">: </w:t>
      </w:r>
      <w:r w:rsidR="001410B9" w:rsidRPr="001410B9">
        <w:rPr>
          <w:lang w:val="it-IT"/>
        </w:rPr>
        <w:t xml:space="preserve">semi, piantine di ortaggi e </w:t>
      </w:r>
      <w:proofErr w:type="gramStart"/>
      <w:r w:rsidR="001410B9" w:rsidRPr="001410B9">
        <w:rPr>
          <w:lang w:val="it-IT"/>
        </w:rPr>
        <w:t>frutta</w:t>
      </w:r>
      <w:r w:rsidRPr="001410B9">
        <w:rPr>
          <w:lang w:val="it-IT"/>
        </w:rPr>
        <w:t>.«</w:t>
      </w:r>
      <w:proofErr w:type="gramEnd"/>
    </w:p>
    <w:p w:rsidR="005E011B" w:rsidRPr="001410B9" w:rsidRDefault="005E011B" w:rsidP="005E011B">
      <w:pPr>
        <w:jc w:val="both"/>
        <w:rPr>
          <w:lang w:val="it-IT"/>
        </w:rPr>
      </w:pPr>
    </w:p>
    <w:p w:rsidR="005E011B" w:rsidRPr="001410B9" w:rsidRDefault="001410B9" w:rsidP="001410B9">
      <w:pPr>
        <w:ind w:left="360"/>
        <w:jc w:val="center"/>
        <w:rPr>
          <w:lang w:val="it-IT"/>
        </w:rPr>
      </w:pPr>
      <w:r w:rsidRPr="001410B9">
        <w:rPr>
          <w:lang w:val="it-IT"/>
        </w:rPr>
        <w:t>Articolo 3</w:t>
      </w:r>
    </w:p>
    <w:p w:rsidR="005E011B" w:rsidRPr="001410B9" w:rsidRDefault="001410B9" w:rsidP="005E011B">
      <w:pPr>
        <w:rPr>
          <w:lang w:val="it-IT"/>
        </w:rPr>
      </w:pPr>
      <w:r w:rsidRPr="001410B9">
        <w:rPr>
          <w:lang w:val="it-IT"/>
        </w:rPr>
        <w:t>L'articolo 15 del Decreto viene modificato e recita ora come segue</w:t>
      </w:r>
      <w:r w:rsidR="005E011B" w:rsidRPr="001410B9">
        <w:rPr>
          <w:lang w:val="it-IT"/>
        </w:rPr>
        <w:t>:</w:t>
      </w:r>
    </w:p>
    <w:p w:rsidR="005E011B" w:rsidRPr="001410B9" w:rsidRDefault="005E011B" w:rsidP="005E011B">
      <w:pPr>
        <w:jc w:val="center"/>
        <w:rPr>
          <w:lang w:val="it-IT"/>
        </w:rPr>
      </w:pPr>
    </w:p>
    <w:p w:rsidR="005E011B" w:rsidRPr="001410B9" w:rsidRDefault="005E011B" w:rsidP="005E011B">
      <w:pPr>
        <w:jc w:val="center"/>
        <w:rPr>
          <w:lang w:val="it-IT"/>
        </w:rPr>
      </w:pPr>
      <w:proofErr w:type="gramStart"/>
      <w:r w:rsidRPr="001410B9">
        <w:rPr>
          <w:lang w:val="it-IT"/>
        </w:rPr>
        <w:t>»</w:t>
      </w:r>
      <w:r w:rsidR="001410B9" w:rsidRPr="001410B9">
        <w:rPr>
          <w:lang w:val="it-IT"/>
        </w:rPr>
        <w:t>Articolo</w:t>
      </w:r>
      <w:proofErr w:type="gramEnd"/>
      <w:r w:rsidR="001410B9" w:rsidRPr="001410B9">
        <w:rPr>
          <w:lang w:val="it-IT"/>
        </w:rPr>
        <w:t xml:space="preserve"> </w:t>
      </w:r>
      <w:r w:rsidRPr="001410B9">
        <w:rPr>
          <w:lang w:val="it-IT"/>
        </w:rPr>
        <w:t>15</w:t>
      </w:r>
    </w:p>
    <w:p w:rsidR="005E011B" w:rsidRPr="001410B9" w:rsidRDefault="005E011B" w:rsidP="005E011B">
      <w:pPr>
        <w:jc w:val="center"/>
        <w:rPr>
          <w:lang w:val="it-IT"/>
        </w:rPr>
      </w:pPr>
      <w:r w:rsidRPr="001410B9">
        <w:rPr>
          <w:lang w:val="it-IT"/>
        </w:rPr>
        <w:t>(</w:t>
      </w:r>
      <w:r w:rsidR="001410B9" w:rsidRPr="001410B9">
        <w:rPr>
          <w:lang w:val="it-IT"/>
        </w:rPr>
        <w:t>tariffario dei servizi di mercato</w:t>
      </w:r>
      <w:r w:rsidRPr="001410B9">
        <w:rPr>
          <w:lang w:val="it-IT"/>
        </w:rPr>
        <w:t>)</w:t>
      </w:r>
    </w:p>
    <w:p w:rsidR="005E011B" w:rsidRPr="001410B9" w:rsidRDefault="005E011B" w:rsidP="005E011B">
      <w:pPr>
        <w:jc w:val="center"/>
        <w:rPr>
          <w:lang w:val="it-IT"/>
        </w:rPr>
      </w:pPr>
    </w:p>
    <w:p w:rsidR="001410B9" w:rsidRPr="001410B9" w:rsidRDefault="001410B9" w:rsidP="001410B9">
      <w:pPr>
        <w:pStyle w:val="Odstavekseznama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1410B9">
        <w:rPr>
          <w:rFonts w:ascii="Times New Roman" w:hAnsi="Times New Roman"/>
          <w:sz w:val="24"/>
          <w:szCs w:val="24"/>
          <w:lang w:val="it-IT"/>
        </w:rPr>
        <w:t xml:space="preserve">Il Consiglio del Comune di Isola approva con apposita delibera il tariffario del servizio pubblico di rilevanza economica su proposta del gestore. La delibera sulla determinazione dei canoni </w:t>
      </w:r>
      <w:proofErr w:type="spellStart"/>
      <w:r w:rsidRPr="001410B9">
        <w:rPr>
          <w:rFonts w:ascii="Times New Roman" w:hAnsi="Times New Roman"/>
          <w:sz w:val="24"/>
          <w:szCs w:val="24"/>
          <w:lang w:val="it-IT"/>
        </w:rPr>
        <w:t>ovv</w:t>
      </w:r>
      <w:proofErr w:type="spellEnd"/>
      <w:r w:rsidRPr="001410B9">
        <w:rPr>
          <w:rFonts w:ascii="Times New Roman" w:hAnsi="Times New Roman"/>
          <w:sz w:val="24"/>
          <w:szCs w:val="24"/>
          <w:lang w:val="it-IT"/>
        </w:rPr>
        <w:t xml:space="preserve">. delle tariffe del servizio pubblico di rilevanza </w:t>
      </w:r>
      <w:proofErr w:type="spellStart"/>
      <w:r w:rsidRPr="001410B9">
        <w:rPr>
          <w:rFonts w:ascii="Times New Roman" w:hAnsi="Times New Roman"/>
          <w:sz w:val="24"/>
          <w:szCs w:val="24"/>
          <w:lang w:val="it-IT"/>
        </w:rPr>
        <w:t>econmica</w:t>
      </w:r>
      <w:proofErr w:type="spellEnd"/>
      <w:r w:rsidRPr="001410B9">
        <w:rPr>
          <w:rFonts w:ascii="Times New Roman" w:hAnsi="Times New Roman"/>
          <w:sz w:val="24"/>
          <w:szCs w:val="24"/>
          <w:lang w:val="it-IT"/>
        </w:rPr>
        <w:t xml:space="preserve"> si pubblica nel Bollettino Ufficiale del Comune di Isola</w:t>
      </w:r>
      <w:r w:rsidR="005E011B" w:rsidRPr="001410B9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1410B9" w:rsidRPr="001410B9" w:rsidRDefault="001410B9" w:rsidP="001410B9">
      <w:pPr>
        <w:pStyle w:val="Odstavekseznama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1410B9">
        <w:rPr>
          <w:rFonts w:ascii="Times New Roman" w:hAnsi="Times New Roman"/>
          <w:sz w:val="24"/>
          <w:szCs w:val="24"/>
          <w:lang w:val="it-IT"/>
        </w:rPr>
        <w:t xml:space="preserve">Il decreto contenente l'orario di servizio del mercato e il tariffario devono essere esposti al mercato in un punto bene in vista.  Si pubblicano anche sulla pagina web del comune e nel Bollettino Ufficiale del Comune di </w:t>
      </w:r>
      <w:proofErr w:type="gramStart"/>
      <w:r w:rsidRPr="001410B9">
        <w:rPr>
          <w:rFonts w:ascii="Times New Roman" w:hAnsi="Times New Roman"/>
          <w:sz w:val="24"/>
          <w:szCs w:val="24"/>
          <w:lang w:val="it-IT"/>
        </w:rPr>
        <w:t>Isola.</w:t>
      </w:r>
      <w:r w:rsidRPr="001410B9">
        <w:rPr>
          <w:lang w:val="it-IT"/>
        </w:rPr>
        <w:t>«</w:t>
      </w:r>
      <w:proofErr w:type="gramEnd"/>
    </w:p>
    <w:p w:rsidR="005E011B" w:rsidRPr="001410B9" w:rsidRDefault="005E011B" w:rsidP="005E011B">
      <w:pPr>
        <w:rPr>
          <w:lang w:val="it-IT"/>
        </w:rPr>
      </w:pPr>
    </w:p>
    <w:p w:rsidR="005E011B" w:rsidRPr="001410B9" w:rsidRDefault="001410B9" w:rsidP="001410B9">
      <w:pPr>
        <w:ind w:left="360"/>
        <w:jc w:val="center"/>
        <w:rPr>
          <w:lang w:val="it-IT"/>
        </w:rPr>
      </w:pPr>
      <w:r w:rsidRPr="001410B9">
        <w:rPr>
          <w:lang w:val="it-IT"/>
        </w:rPr>
        <w:t>Articolo 4</w:t>
      </w:r>
    </w:p>
    <w:p w:rsidR="005E011B" w:rsidRPr="001410B9" w:rsidRDefault="001410B9" w:rsidP="005E011B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val="it-IT" w:eastAsia="en-US"/>
        </w:rPr>
      </w:pPr>
      <w:r w:rsidRPr="001410B9">
        <w:rPr>
          <w:rFonts w:eastAsia="Calibri"/>
          <w:color w:val="000000"/>
          <w:lang w:val="it-IT" w:eastAsia="en-US"/>
        </w:rPr>
        <w:t>Il presente decreto entra in vigore il quindicesimo giorno dopo la sua pubblicazione nel Bollettino Ufficiale del Comune di Isola</w:t>
      </w:r>
      <w:r w:rsidR="005E011B" w:rsidRPr="001410B9">
        <w:rPr>
          <w:rFonts w:eastAsia="Calibri"/>
          <w:color w:val="000000"/>
          <w:lang w:val="it-IT" w:eastAsia="en-US"/>
        </w:rPr>
        <w:t>.</w:t>
      </w:r>
    </w:p>
    <w:p w:rsidR="005E011B" w:rsidRPr="001410B9" w:rsidRDefault="005E011B" w:rsidP="005E011B">
      <w:pPr>
        <w:jc w:val="both"/>
        <w:rPr>
          <w:color w:val="000000"/>
          <w:lang w:val="it-IT"/>
        </w:rPr>
      </w:pPr>
    </w:p>
    <w:p w:rsidR="005E011B" w:rsidRPr="001410B9" w:rsidRDefault="005E011B" w:rsidP="005E011B">
      <w:pPr>
        <w:jc w:val="both"/>
        <w:rPr>
          <w:color w:val="000000"/>
          <w:lang w:val="it-IT"/>
        </w:rPr>
      </w:pPr>
    </w:p>
    <w:p w:rsidR="005E011B" w:rsidRPr="001410B9" w:rsidRDefault="005E011B" w:rsidP="005E011B">
      <w:pPr>
        <w:jc w:val="both"/>
        <w:rPr>
          <w:color w:val="000000"/>
          <w:lang w:val="it-IT"/>
        </w:rPr>
      </w:pPr>
    </w:p>
    <w:p w:rsidR="005E011B" w:rsidRPr="001410B9" w:rsidRDefault="005E011B" w:rsidP="005E011B">
      <w:pPr>
        <w:jc w:val="both"/>
        <w:rPr>
          <w:color w:val="000000"/>
          <w:lang w:val="it-IT"/>
        </w:rPr>
      </w:pPr>
      <w:r w:rsidRPr="001410B9">
        <w:rPr>
          <w:color w:val="000000"/>
          <w:lang w:val="it-IT"/>
        </w:rPr>
        <w:t xml:space="preserve">                                                                                                                           </w:t>
      </w:r>
      <w:r w:rsidR="001410B9" w:rsidRPr="001410B9">
        <w:rPr>
          <w:color w:val="000000"/>
          <w:lang w:val="it-IT"/>
        </w:rPr>
        <w:t>Il Sindaco</w:t>
      </w:r>
    </w:p>
    <w:p w:rsidR="005E011B" w:rsidRPr="001410B9" w:rsidRDefault="005E011B" w:rsidP="005E011B">
      <w:pPr>
        <w:jc w:val="both"/>
        <w:rPr>
          <w:color w:val="000000"/>
          <w:lang w:val="it-IT"/>
        </w:rPr>
      </w:pPr>
      <w:r w:rsidRPr="001410B9">
        <w:rPr>
          <w:color w:val="000000"/>
          <w:lang w:val="it-IT"/>
        </w:rPr>
        <w:t xml:space="preserve">                                                                                                                       Danilo Markočič</w:t>
      </w:r>
    </w:p>
    <w:p w:rsidR="005E011B" w:rsidRPr="001410B9" w:rsidRDefault="005E011B" w:rsidP="005E011B">
      <w:pPr>
        <w:jc w:val="both"/>
        <w:rPr>
          <w:color w:val="000000"/>
          <w:lang w:val="it-IT"/>
        </w:rPr>
      </w:pPr>
    </w:p>
    <w:p w:rsidR="005E011B" w:rsidRPr="001410B9" w:rsidRDefault="005E011B" w:rsidP="005E011B">
      <w:pPr>
        <w:jc w:val="both"/>
        <w:rPr>
          <w:color w:val="000000"/>
          <w:lang w:val="it-IT"/>
        </w:rPr>
      </w:pPr>
    </w:p>
    <w:p w:rsidR="005E011B" w:rsidRPr="001410B9" w:rsidRDefault="005E011B" w:rsidP="005E011B">
      <w:pPr>
        <w:jc w:val="both"/>
        <w:rPr>
          <w:color w:val="000000"/>
          <w:lang w:val="it-IT"/>
        </w:rPr>
      </w:pPr>
      <w:bookmarkStart w:id="0" w:name="_GoBack"/>
      <w:bookmarkEnd w:id="0"/>
    </w:p>
    <w:p w:rsidR="005E011B" w:rsidRPr="001410B9" w:rsidRDefault="005E011B" w:rsidP="005E011B">
      <w:pPr>
        <w:jc w:val="both"/>
        <w:rPr>
          <w:color w:val="000000"/>
          <w:lang w:val="it-IT"/>
        </w:rPr>
      </w:pPr>
    </w:p>
    <w:p w:rsidR="005E011B" w:rsidRPr="001410B9" w:rsidRDefault="005E011B" w:rsidP="005E011B">
      <w:pPr>
        <w:jc w:val="both"/>
        <w:rPr>
          <w:color w:val="000000"/>
          <w:lang w:val="it-IT"/>
        </w:rPr>
      </w:pPr>
    </w:p>
    <w:p w:rsidR="005E011B" w:rsidRPr="001410B9" w:rsidRDefault="005E011B" w:rsidP="005E011B">
      <w:pPr>
        <w:jc w:val="both"/>
        <w:rPr>
          <w:color w:val="000000"/>
          <w:lang w:val="it-IT"/>
        </w:rPr>
      </w:pPr>
    </w:p>
    <w:p w:rsidR="005E011B" w:rsidRPr="001410B9" w:rsidRDefault="005E011B" w:rsidP="005E011B">
      <w:pPr>
        <w:jc w:val="both"/>
        <w:rPr>
          <w:rFonts w:eastAsia="Calibri"/>
          <w:lang w:val="it-IT" w:eastAsia="en-US"/>
        </w:rPr>
      </w:pPr>
      <w:r w:rsidRPr="001410B9">
        <w:rPr>
          <w:rFonts w:eastAsia="Calibri"/>
          <w:lang w:val="it-IT" w:eastAsia="en-US"/>
        </w:rPr>
        <w:t>S</w:t>
      </w:r>
      <w:r w:rsidR="001410B9" w:rsidRPr="001410B9">
        <w:rPr>
          <w:rFonts w:eastAsia="Calibri"/>
          <w:lang w:val="it-IT" w:eastAsia="en-US"/>
        </w:rPr>
        <w:t>i recapita a</w:t>
      </w:r>
      <w:r w:rsidRPr="001410B9">
        <w:rPr>
          <w:rFonts w:eastAsia="Calibri"/>
          <w:lang w:val="it-IT" w:eastAsia="en-US"/>
        </w:rPr>
        <w:t>:</w:t>
      </w:r>
      <w:r w:rsidRPr="001410B9">
        <w:rPr>
          <w:rFonts w:eastAsia="Calibri"/>
          <w:lang w:val="it-IT" w:eastAsia="en-US"/>
        </w:rPr>
        <w:tab/>
      </w:r>
      <w:r w:rsidRPr="001410B9">
        <w:rPr>
          <w:rFonts w:eastAsia="Calibri"/>
          <w:lang w:val="it-IT" w:eastAsia="en-US"/>
        </w:rPr>
        <w:tab/>
      </w:r>
      <w:r w:rsidRPr="001410B9">
        <w:rPr>
          <w:rFonts w:eastAsia="Calibri"/>
          <w:lang w:val="it-IT" w:eastAsia="en-US"/>
        </w:rPr>
        <w:tab/>
      </w:r>
      <w:r w:rsidRPr="001410B9">
        <w:rPr>
          <w:rFonts w:eastAsia="Calibri"/>
          <w:lang w:val="it-IT" w:eastAsia="en-US"/>
        </w:rPr>
        <w:tab/>
      </w:r>
      <w:r w:rsidRPr="001410B9">
        <w:rPr>
          <w:rFonts w:eastAsia="Calibri"/>
          <w:lang w:val="it-IT" w:eastAsia="en-US"/>
        </w:rPr>
        <w:tab/>
      </w:r>
      <w:r w:rsidRPr="001410B9">
        <w:rPr>
          <w:rFonts w:eastAsia="Calibri"/>
          <w:lang w:val="it-IT" w:eastAsia="en-US"/>
        </w:rPr>
        <w:tab/>
      </w:r>
    </w:p>
    <w:p w:rsidR="005E011B" w:rsidRPr="001410B9" w:rsidRDefault="005E011B" w:rsidP="005E011B">
      <w:pPr>
        <w:jc w:val="both"/>
        <w:rPr>
          <w:rFonts w:eastAsia="Calibri"/>
          <w:lang w:val="it-IT" w:eastAsia="en-US"/>
        </w:rPr>
      </w:pPr>
      <w:r w:rsidRPr="001410B9">
        <w:rPr>
          <w:rFonts w:eastAsia="Calibri"/>
          <w:lang w:val="it-IT" w:eastAsia="en-US"/>
        </w:rPr>
        <w:t>1)</w:t>
      </w:r>
      <w:r w:rsidRPr="001410B9">
        <w:rPr>
          <w:rFonts w:eastAsia="Calibri"/>
          <w:lang w:val="it-IT" w:eastAsia="en-US"/>
        </w:rPr>
        <w:tab/>
      </w:r>
      <w:r w:rsidR="001410B9" w:rsidRPr="001410B9">
        <w:rPr>
          <w:rFonts w:eastAsia="Calibri"/>
          <w:lang w:val="it-IT" w:eastAsia="en-US"/>
        </w:rPr>
        <w:t>membri del CC</w:t>
      </w:r>
      <w:r w:rsidRPr="001410B9">
        <w:rPr>
          <w:rFonts w:eastAsia="Calibri"/>
          <w:lang w:val="it-IT" w:eastAsia="en-US"/>
        </w:rPr>
        <w:t>,</w:t>
      </w:r>
    </w:p>
    <w:p w:rsidR="005E011B" w:rsidRPr="001410B9" w:rsidRDefault="005E011B" w:rsidP="005E011B">
      <w:pPr>
        <w:jc w:val="both"/>
        <w:rPr>
          <w:rFonts w:eastAsia="Calibri"/>
          <w:lang w:val="it-IT" w:eastAsia="en-US"/>
        </w:rPr>
      </w:pPr>
      <w:r w:rsidRPr="001410B9">
        <w:rPr>
          <w:rFonts w:eastAsia="Calibri"/>
          <w:lang w:val="it-IT" w:eastAsia="en-US"/>
        </w:rPr>
        <w:t>2)</w:t>
      </w:r>
      <w:r w:rsidRPr="001410B9">
        <w:rPr>
          <w:rFonts w:eastAsia="Calibri"/>
          <w:lang w:val="it-IT" w:eastAsia="en-US"/>
        </w:rPr>
        <w:tab/>
      </w:r>
      <w:r w:rsidR="001410B9" w:rsidRPr="001410B9">
        <w:rPr>
          <w:rFonts w:eastAsia="Calibri"/>
          <w:lang w:val="it-IT" w:eastAsia="en-US"/>
        </w:rPr>
        <w:t>Sindaco</w:t>
      </w:r>
      <w:r w:rsidRPr="001410B9">
        <w:rPr>
          <w:rFonts w:eastAsia="Calibri"/>
          <w:lang w:val="it-IT" w:eastAsia="en-US"/>
        </w:rPr>
        <w:t>,</w:t>
      </w:r>
    </w:p>
    <w:p w:rsidR="005E011B" w:rsidRPr="001410B9" w:rsidRDefault="005E011B" w:rsidP="005E011B">
      <w:pPr>
        <w:jc w:val="both"/>
        <w:rPr>
          <w:rFonts w:eastAsia="Calibri"/>
          <w:lang w:val="it-IT" w:eastAsia="en-US"/>
        </w:rPr>
      </w:pPr>
      <w:r w:rsidRPr="001410B9">
        <w:rPr>
          <w:rFonts w:eastAsia="Calibri"/>
          <w:lang w:val="it-IT" w:eastAsia="en-US"/>
        </w:rPr>
        <w:t xml:space="preserve">3)       </w:t>
      </w:r>
      <w:r w:rsidR="001410B9" w:rsidRPr="001410B9">
        <w:rPr>
          <w:rFonts w:eastAsia="Calibri"/>
          <w:lang w:val="it-IT" w:eastAsia="en-US"/>
        </w:rPr>
        <w:t xml:space="preserve"> atti</w:t>
      </w:r>
      <w:r w:rsidRPr="001410B9">
        <w:rPr>
          <w:rFonts w:eastAsia="Calibri"/>
          <w:lang w:val="it-IT" w:eastAsia="en-US"/>
        </w:rPr>
        <w:t>,</w:t>
      </w:r>
      <w:r w:rsidRPr="001410B9">
        <w:rPr>
          <w:rFonts w:eastAsia="Calibri"/>
          <w:lang w:val="it-IT" w:eastAsia="en-US"/>
        </w:rPr>
        <w:tab/>
      </w:r>
    </w:p>
    <w:p w:rsidR="005E011B" w:rsidRPr="001410B9" w:rsidRDefault="005E011B" w:rsidP="005E011B">
      <w:pPr>
        <w:jc w:val="both"/>
        <w:rPr>
          <w:rFonts w:eastAsia="Calibri"/>
          <w:sz w:val="22"/>
          <w:szCs w:val="22"/>
          <w:lang w:val="it-IT" w:eastAsia="en-US"/>
        </w:rPr>
      </w:pPr>
      <w:r w:rsidRPr="001410B9">
        <w:rPr>
          <w:rFonts w:eastAsia="Calibri"/>
          <w:lang w:val="it-IT" w:eastAsia="en-US"/>
        </w:rPr>
        <w:t>4)</w:t>
      </w:r>
      <w:r w:rsidRPr="001410B9">
        <w:rPr>
          <w:rFonts w:eastAsia="Calibri"/>
          <w:lang w:val="it-IT" w:eastAsia="en-US"/>
        </w:rPr>
        <w:tab/>
        <w:t>ar</w:t>
      </w:r>
      <w:r w:rsidR="001410B9" w:rsidRPr="001410B9">
        <w:rPr>
          <w:rFonts w:eastAsia="Calibri"/>
          <w:lang w:val="it-IT" w:eastAsia="en-US"/>
        </w:rPr>
        <w:t>c</w:t>
      </w:r>
      <w:r w:rsidRPr="001410B9">
        <w:rPr>
          <w:rFonts w:eastAsia="Calibri"/>
          <w:lang w:val="it-IT" w:eastAsia="en-US"/>
        </w:rPr>
        <w:t>hiv</w:t>
      </w:r>
      <w:r w:rsidR="001410B9" w:rsidRPr="001410B9">
        <w:rPr>
          <w:rFonts w:eastAsia="Calibri"/>
          <w:lang w:val="it-IT" w:eastAsia="en-US"/>
        </w:rPr>
        <w:t>io</w:t>
      </w:r>
      <w:r w:rsidRPr="001410B9">
        <w:rPr>
          <w:rFonts w:eastAsia="Calibri"/>
          <w:lang w:val="it-IT" w:eastAsia="en-US"/>
        </w:rPr>
        <w:t xml:space="preserve"> – 2x.</w:t>
      </w:r>
    </w:p>
    <w:p w:rsidR="005E011B" w:rsidRDefault="005E011B" w:rsidP="005E011B">
      <w:pPr>
        <w:jc w:val="both"/>
        <w:rPr>
          <w:rFonts w:eastAsia="Calibri"/>
          <w:sz w:val="22"/>
          <w:szCs w:val="22"/>
          <w:lang w:eastAsia="en-US"/>
        </w:rPr>
      </w:pPr>
    </w:p>
    <w:p w:rsidR="005E011B" w:rsidRDefault="005E011B" w:rsidP="005E011B"/>
    <w:p w:rsidR="005E011B" w:rsidRDefault="005E011B" w:rsidP="005E011B">
      <w:pPr>
        <w:jc w:val="center"/>
      </w:pPr>
    </w:p>
    <w:p w:rsidR="005E011B" w:rsidRDefault="005E011B" w:rsidP="005E011B">
      <w:pPr>
        <w:jc w:val="center"/>
      </w:pPr>
    </w:p>
    <w:p w:rsidR="005E011B" w:rsidRDefault="005E011B" w:rsidP="005E011B">
      <w:pPr>
        <w:jc w:val="center"/>
      </w:pPr>
    </w:p>
    <w:p w:rsidR="005E011B" w:rsidRDefault="005E011B" w:rsidP="005E011B">
      <w:pPr>
        <w:jc w:val="center"/>
      </w:pPr>
    </w:p>
    <w:p w:rsidR="005E011B" w:rsidRDefault="005E011B" w:rsidP="005E011B"/>
    <w:p w:rsidR="003E5BFF" w:rsidRDefault="003E5BFF"/>
    <w:sectPr w:rsidR="003E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E69"/>
    <w:multiLevelType w:val="hybridMultilevel"/>
    <w:tmpl w:val="1CC2A1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709"/>
    <w:multiLevelType w:val="hybridMultilevel"/>
    <w:tmpl w:val="846CB31C"/>
    <w:lvl w:ilvl="0" w:tplc="BD561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27D83"/>
    <w:multiLevelType w:val="hybridMultilevel"/>
    <w:tmpl w:val="73609346"/>
    <w:lvl w:ilvl="0" w:tplc="571405C2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1B"/>
    <w:rsid w:val="000032A3"/>
    <w:rsid w:val="001410B9"/>
    <w:rsid w:val="003E5BFF"/>
    <w:rsid w:val="005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ADEB"/>
  <w15:chartTrackingRefBased/>
  <w15:docId w15:val="{241F1BA3-B39B-4D42-83E3-55A4BC08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0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5E0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2019-11-14T08:45:00Z</dcterms:created>
  <dcterms:modified xsi:type="dcterms:W3CDTF">2019-11-14T09:39:00Z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